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framePr w:wrap="around"/>
        <w:ind w:left="210" w:leftChars="100"/>
        <w:rPr>
          <w:rFonts w:ascii="Times New Roman"/>
        </w:rPr>
      </w:pPr>
      <w:r>
        <w:rPr>
          <w:rFonts w:hint="eastAsia" w:ascii="Times New Roman"/>
        </w:rPr>
        <w:t xml:space="preserve"> </w:t>
      </w:r>
    </w:p>
    <w:p>
      <w:pPr>
        <w:pStyle w:val="124"/>
        <w:framePr w:wrap="around"/>
        <w:rPr>
          <w:rFonts w:ascii="Times New Roman"/>
        </w:rPr>
      </w:pPr>
      <w:r>
        <w:rPr>
          <w:rFonts w:ascii="Times New Roman"/>
        </w:rPr>
        <w:t>ICS</w:t>
      </w:r>
      <w:r>
        <w:rPr>
          <w:rFonts w:ascii="Times New Roman" w:eastAsia="MS Mincho"/>
        </w:rPr>
        <w:t> </w:t>
      </w:r>
      <w:r>
        <w:rPr>
          <w:rFonts w:ascii="Times New Roman"/>
          <w:shd w:val="pct10" w:color="auto" w:fill="FFFFFF"/>
        </w:rPr>
        <w:t>67.100</w:t>
      </w:r>
    </w:p>
    <w:p>
      <w:pPr>
        <w:pStyle w:val="124"/>
        <w:framePr w:wrap="around"/>
        <w:rPr>
          <w:rFonts w:ascii="Times New Roman"/>
        </w:rPr>
      </w:pPr>
      <w:bookmarkStart w:id="0" w:name="WXFLH"/>
      <w:r>
        <w:rPr>
          <w:rFonts w:ascii="Times New Roman"/>
        </w:rPr>
        <w:t xml:space="preserve">CCS </w:t>
      </w:r>
      <w:r>
        <w:rPr>
          <w:rFonts w:ascii="Times New Roman"/>
        </w:rPr>
        <w:fldChar w:fldCharType="begin">
          <w:ffData>
            <w:name w:val="WXFLH"/>
            <w:enabled/>
            <w:calcOnExit w:val="0"/>
            <w:helpText w:type="text" w:val="请输入中国标准文献分类号："/>
            <w:textInput>
              <w:default w:val="点击此处添加中国标准文献分类号"/>
            </w:textInput>
          </w:ffData>
        </w:fldChar>
      </w:r>
      <w:r>
        <w:rPr>
          <w:rFonts w:ascii="Times New Roman"/>
        </w:rPr>
        <w:instrText xml:space="preserve"> FORMTEXT </w:instrText>
      </w:r>
      <w:r>
        <w:rPr>
          <w:rFonts w:ascii="Times New Roman"/>
        </w:rPr>
        <w:fldChar w:fldCharType="separate"/>
      </w:r>
      <w:r>
        <w:rPr>
          <w:rFonts w:ascii="Times New Roman"/>
        </w:rPr>
        <w:t>X 04</w:t>
      </w:r>
      <w:r>
        <w:rPr>
          <w:rFonts w:ascii="Times New Roman"/>
        </w:rPr>
        <w:fldChar w:fldCharType="end"/>
      </w:r>
      <w:bookmarkEnd w:id="0"/>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4"/>
              <w:framePr w:wrap="around"/>
              <w:rPr>
                <w:rFonts w:ascii="Times New Roman"/>
              </w:rPr>
            </w:pPr>
            <w:r>
              <w:rPr>
                <w:rFonts w:ascii="Times New Roman"/>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0" b="508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rPr>
                <w:rFonts w:ascii="Times New Roman"/>
              </w:rPr>
              <w:fldChar w:fldCharType="begin">
                <w:ffData>
                  <w:name w:val="BAH"/>
                  <w:enabled/>
                  <w:calcOnExit w:val="0"/>
                  <w:textInput/>
                </w:ffData>
              </w:fldChar>
            </w:r>
            <w:bookmarkStart w:id="1" w:name="BAH"/>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1"/>
          </w:p>
        </w:tc>
      </w:tr>
    </w:tbl>
    <w:p>
      <w:pPr>
        <w:pStyle w:val="67"/>
        <w:framePr w:wrap="around"/>
      </w:pPr>
      <w:bookmarkStart w:id="2" w:name="c1"/>
      <w:r>
        <w:fldChar w:fldCharType="begin">
          <w:ffData>
            <w:name w:val="c1"/>
            <w:enabled/>
            <w:calcOnExit w:val="0"/>
            <w:textInput>
              <w:maxLength w:val="2"/>
            </w:textInput>
          </w:ffData>
        </w:fldChar>
      </w:r>
      <w:r>
        <w:instrText xml:space="preserve"> FORMTEXT </w:instrText>
      </w:r>
      <w:r>
        <w:fldChar w:fldCharType="separate"/>
      </w:r>
      <w:r>
        <w:t>NY</w:t>
      </w:r>
      <w:r>
        <w:fldChar w:fldCharType="end"/>
      </w:r>
      <w:bookmarkEnd w:id="2"/>
    </w:p>
    <w:p>
      <w:pPr>
        <w:pStyle w:val="111"/>
        <w:framePr w:wrap="around"/>
        <w:rPr>
          <w:rFonts w:ascii="Times New Roman" w:hAnsi="Times New Roman"/>
        </w:rPr>
      </w:pPr>
      <w:r>
        <w:rPr>
          <w:rFonts w:ascii="Times New Roman" w:hAnsi="Times New Roman"/>
        </w:rPr>
        <w:t>中华人民共和国</w:t>
      </w:r>
      <w:bookmarkStart w:id="3" w:name="c2"/>
      <w:r>
        <w:rPr>
          <w:rFonts w:ascii="Times New Roman" w:hAnsi="Times New Roman"/>
        </w:rPr>
        <w:fldChar w:fldCharType="begin">
          <w:ffData>
            <w:name w:val="c2"/>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农业</w:t>
      </w:r>
      <w:r>
        <w:rPr>
          <w:rFonts w:ascii="Times New Roman" w:hAnsi="Times New Roman"/>
        </w:rPr>
        <w:fldChar w:fldCharType="end"/>
      </w:r>
      <w:bookmarkEnd w:id="3"/>
      <w:r>
        <w:rPr>
          <w:rFonts w:ascii="Times New Roman" w:hAnsi="Times New Roman"/>
        </w:rPr>
        <w:t>行业标准</w:t>
      </w:r>
    </w:p>
    <w:p>
      <w:pPr>
        <w:pStyle w:val="48"/>
        <w:framePr w:wrap="around"/>
        <w:rPr>
          <w:rFonts w:ascii="Times New Roman"/>
        </w:rPr>
      </w:pPr>
      <w:bookmarkStart w:id="4"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ascii="Times New Roman"/>
        </w:rPr>
        <w:t>NY</w:t>
      </w:r>
      <w:r>
        <w:rPr>
          <w:rFonts w:ascii="Times New Roman"/>
        </w:rPr>
        <w:fldChar w:fldCharType="end"/>
      </w:r>
      <w:bookmarkEnd w:id="4"/>
      <w:r>
        <w:rPr>
          <w:rFonts w:ascii="Times New Roman"/>
        </w:rPr>
        <w:t xml:space="preserve">/T </w:t>
      </w:r>
      <w:bookmarkStart w:id="5" w:name="StdNo1"/>
      <w:r>
        <w:rPr>
          <w:rFonts w:ascii="Times New Roman"/>
        </w:rPr>
        <w:fldChar w:fldCharType="begin">
          <w:ffData>
            <w:name w:val="StdNo1"/>
            <w:enabled/>
            <w:calcOnExit w:val="0"/>
            <w:textInput>
              <w:default w:val="XXXXX"/>
            </w:textInput>
          </w:ffData>
        </w:fldChar>
      </w:r>
      <w:r>
        <w:rPr>
          <w:rFonts w:ascii="Times New Roman"/>
        </w:rPr>
        <w:instrText xml:space="preserve"> FORMTEXT </w:instrText>
      </w:r>
      <w:r>
        <w:rPr>
          <w:rFonts w:ascii="Times New Roman"/>
        </w:rPr>
        <w:fldChar w:fldCharType="separate"/>
      </w:r>
      <w:r>
        <w:rPr>
          <w:rFonts w:ascii="Times New Roman"/>
        </w:rPr>
        <w:t>XXXXX</w:t>
      </w:r>
      <w:r>
        <w:rPr>
          <w:rFonts w:ascii="Times New Roman"/>
        </w:rPr>
        <w:fldChar w:fldCharType="end"/>
      </w:r>
      <w:bookmarkEnd w:id="5"/>
      <w:r>
        <w:rPr>
          <w:rFonts w:ascii="Times New Roman"/>
        </w:rPr>
        <w:t>—</w:t>
      </w:r>
      <w:bookmarkStart w:id="6" w:name="StdNo2"/>
      <w:r>
        <w:rPr>
          <w:rFonts w:ascii="Times New Roman"/>
        </w:rPr>
        <w:fldChar w:fldCharType="begin">
          <w:ffData>
            <w:name w:val="StdNo2"/>
            <w:enabled/>
            <w:calcOnExit w:val="0"/>
            <w:textInput>
              <w:default w:val="XXXX"/>
              <w:maxLength w:val="4"/>
            </w:textInput>
          </w:ffData>
        </w:fldChar>
      </w:r>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6"/>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shd w:val="clear" w:color="auto" w:fill="auto"/>
          </w:tcPr>
          <w:p>
            <w:pPr>
              <w:pStyle w:val="77"/>
              <w:framePr w:wrap="around"/>
              <w:rPr>
                <w:rFonts w:ascii="Times New Roman"/>
              </w:rPr>
            </w:pPr>
            <w:bookmarkStart w:id="7" w:name="DT"/>
            <w:r>
              <w:rPr>
                <w:rFonts w:ascii="Times New Roman"/>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2540" b="381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rPr>
                <w:rFonts w:ascii="Times New Roman"/>
              </w:rPr>
              <w:fldChar w:fldCharType="begin">
                <w:ffData>
                  <w:name w:val="DT"/>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7"/>
          </w:p>
        </w:tc>
      </w:tr>
    </w:tbl>
    <w:p>
      <w:pPr>
        <w:pStyle w:val="48"/>
        <w:framePr w:wrap="around"/>
        <w:rPr>
          <w:rFonts w:ascii="Times New Roman"/>
        </w:rPr>
      </w:pPr>
    </w:p>
    <w:p>
      <w:pPr>
        <w:pStyle w:val="48"/>
        <w:framePr w:wrap="around"/>
        <w:rPr>
          <w:rFonts w:ascii="Times New Roman"/>
        </w:rPr>
      </w:pPr>
    </w:p>
    <w:p>
      <w:pPr>
        <w:pStyle w:val="79"/>
        <w:framePr w:wrap="around" w:x="1423" w:y="6018"/>
        <w:rPr>
          <w:rFonts w:ascii="Times New Roman"/>
        </w:rPr>
      </w:pPr>
      <w:r>
        <w:rPr>
          <w:rFonts w:ascii="Times New Roman"/>
        </w:rPr>
        <w:fldChar w:fldCharType="begin">
          <w:ffData>
            <w:name w:val="StdName"/>
            <w:enabled/>
            <w:calcOnExit w:val="0"/>
            <w:textInput>
              <w:default w:val="超高温瞬时灭菌（UHT）乳生产技术规范"/>
            </w:textInput>
          </w:ffData>
        </w:fldChar>
      </w:r>
      <w:r>
        <w:rPr>
          <w:rFonts w:ascii="Times New Roman"/>
        </w:rPr>
        <w:instrText xml:space="preserve"> </w:instrText>
      </w:r>
      <w:bookmarkStart w:id="8" w:name="StdName"/>
      <w:r>
        <w:rPr>
          <w:rFonts w:ascii="Times New Roman"/>
        </w:rPr>
        <w:instrText xml:space="preserve">FORMTEXT </w:instrText>
      </w:r>
      <w:r>
        <w:rPr>
          <w:rFonts w:ascii="Times New Roman"/>
        </w:rPr>
        <w:fldChar w:fldCharType="separate"/>
      </w:r>
      <w:r>
        <w:rPr>
          <w:rFonts w:hint="eastAsia" w:ascii="Times New Roman"/>
        </w:rPr>
        <w:t>超高温瞬时灭菌（UHT）乳生产技术规范</w:t>
      </w:r>
      <w:r>
        <w:rPr>
          <w:rFonts w:ascii="Times New Roman"/>
        </w:rPr>
        <w:fldChar w:fldCharType="end"/>
      </w:r>
      <w:bookmarkEnd w:id="8"/>
    </w:p>
    <w:p>
      <w:pPr>
        <w:pStyle w:val="80"/>
        <w:framePr w:wrap="around" w:x="1423" w:y="6018"/>
      </w:pPr>
      <w:r>
        <w:fldChar w:fldCharType="begin">
          <w:ffData>
            <w:name w:val="StdEnglishName"/>
            <w:enabled/>
            <w:calcOnExit w:val="0"/>
            <w:textInput>
              <w:default w:val="Technical specification for the production of ultra high temperature sterilized milk"/>
            </w:textInput>
          </w:ffData>
        </w:fldChar>
      </w:r>
      <w:bookmarkStart w:id="9" w:name="StdEnglishName"/>
      <w:r>
        <w:instrText xml:space="preserve"> FORMTEXT </w:instrText>
      </w:r>
      <w:r>
        <w:fldChar w:fldCharType="separate"/>
      </w:r>
      <w:r>
        <w:t>Technical specification for the production of ultra high temperature sterilized milk</w:t>
      </w:r>
      <w:r>
        <w:fldChar w:fldCharType="end"/>
      </w:r>
      <w:bookmarkEnd w:id="9"/>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pPr>
              <w:pStyle w:val="82"/>
              <w:framePr w:wrap="around" w:x="1423" w:y="6018"/>
              <w:rPr>
                <w:rFonts w:ascii="Times New Roman"/>
              </w:rPr>
            </w:pPr>
            <w:r>
              <w:rPr>
                <w:rFonts w:ascii="Times New Roman"/>
                <w:sz w:val="28"/>
                <w:szCs w:val="32"/>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3810" t="1905" r="0" b="0"/>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rFonts w:ascii="Times New Roman"/>
                <w:sz w:val="28"/>
                <w:szCs w:val="32"/>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3810" t="1905" r="0" b="0"/>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721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r>
              <w:rPr>
                <w:rFonts w:hint="eastAsia" w:ascii="Times New Roman"/>
                <w:sz w:val="28"/>
                <w:szCs w:val="32"/>
              </w:rPr>
              <w:t>（公开征求意见稿）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pPr>
              <w:pStyle w:val="83"/>
              <w:framePr w:wrap="around" w:x="1423" w:y="6018"/>
              <w:rPr>
                <w:rFonts w:ascii="Times New Roman"/>
              </w:rPr>
            </w:pPr>
          </w:p>
        </w:tc>
      </w:tr>
    </w:tbl>
    <w:p>
      <w:pPr>
        <w:pStyle w:val="131"/>
        <w:framePr w:wrap="around" w:hAnchor="page" w:x="1441" w:y="14057"/>
      </w:pPr>
      <w:bookmarkStart w:id="10" w:name="FY"/>
      <w:r>
        <w:fldChar w:fldCharType="begin">
          <w:ffData>
            <w:name w:val="FY"/>
            <w:enabled/>
            <w:calcOnExit w:val="0"/>
            <w:textInput>
              <w:default w:val="XXXX"/>
              <w:maxLength w:val="4"/>
            </w:textInput>
          </w:ffData>
        </w:fldChar>
      </w:r>
      <w:r>
        <w:instrText xml:space="preserve"> FORMTEXT </w:instrText>
      </w:r>
      <w:r>
        <w:fldChar w:fldCharType="separate"/>
      </w:r>
      <w:r>
        <w:t>XXXX</w:t>
      </w:r>
      <w:r>
        <w:fldChar w:fldCharType="end"/>
      </w:r>
      <w:bookmarkEnd w:id="10"/>
      <w:r>
        <w:t xml:space="preserve"> - </w:t>
      </w:r>
      <w:r>
        <w:fldChar w:fldCharType="begin">
          <w:ffData>
            <w:name w:val="FM"/>
            <w:enabled/>
            <w:calcOnExit w:val="0"/>
            <w:textInput>
              <w:default w:val="XX"/>
              <w:maxLength w:val="2"/>
            </w:textInput>
          </w:ffData>
        </w:fldChar>
      </w:r>
      <w:r>
        <w:instrText xml:space="preserve"> FORMTEXT </w:instrText>
      </w:r>
      <w:r>
        <w:fldChar w:fldCharType="separate"/>
      </w:r>
      <w:r>
        <w:t>XX</w:t>
      </w:r>
      <w:r>
        <w:fldChar w:fldCharType="end"/>
      </w:r>
      <w:r>
        <w:t xml:space="preserve"> - </w:t>
      </w:r>
      <w:bookmarkStart w:id="11" w:name="FD"/>
      <w:r>
        <w:fldChar w:fldCharType="begin">
          <w:ffData>
            <w:name w:val="FD"/>
            <w:enabled/>
            <w:calcOnExit w:val="0"/>
            <w:textInput>
              <w:default w:val="XX"/>
              <w:maxLength w:val="2"/>
            </w:textInput>
          </w:ffData>
        </w:fldChar>
      </w:r>
      <w:r>
        <w:instrText xml:space="preserve"> FORMTEXT </w:instrText>
      </w:r>
      <w:r>
        <w:fldChar w:fldCharType="separate"/>
      </w:r>
      <w:r>
        <w:t>XX</w:t>
      </w:r>
      <w:r>
        <w:fldChar w:fldCharType="end"/>
      </w:r>
      <w:bookmarkEnd w:id="11"/>
      <w:r>
        <w:t>发布</w:t>
      </w:r>
    </w:p>
    <w:p>
      <w:pPr>
        <w:pStyle w:val="132"/>
        <w:framePr w:wrap="around" w:hAnchor="page" w:x="7137" w:y="14057"/>
      </w:pPr>
      <w:bookmarkStart w:id="12" w:name="SY"/>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12"/>
      <w:r>
        <w:t xml:space="preserve"> - </w:t>
      </w:r>
      <w:bookmarkStart w:id="13"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13"/>
      <w:r>
        <w:t xml:space="preserve"> - </w:t>
      </w:r>
      <w:bookmarkStart w:id="14"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14"/>
      <w:r>
        <w:t>实施</w:t>
      </w:r>
    </w:p>
    <w:p>
      <w:pPr>
        <w:pStyle w:val="112"/>
        <w:framePr w:wrap="around"/>
        <w:rPr>
          <w:rFonts w:ascii="Times New Roman"/>
        </w:rPr>
      </w:pPr>
      <w:r>
        <w:rPr>
          <w:rFonts w:hint="eastAsia" w:ascii="Times New Roman"/>
        </w:rPr>
        <w:t>中华</w:t>
      </w:r>
      <w:r>
        <w:rPr>
          <w:rFonts w:ascii="Times New Roman"/>
        </w:rPr>
        <w:t>人民共和国农业</w:t>
      </w:r>
      <w:r>
        <w:rPr>
          <w:rFonts w:hint="eastAsia" w:ascii="Times New Roman"/>
        </w:rPr>
        <w:t>农村</w:t>
      </w:r>
      <w:r>
        <w:rPr>
          <w:rFonts w:ascii="Times New Roman"/>
        </w:rPr>
        <w:t>部</w:t>
      </w:r>
      <w:r>
        <w:rPr>
          <w:rFonts w:ascii="Times New Roman" w:eastAsia="MS Mincho"/>
        </w:rPr>
        <w:t>   </w:t>
      </w:r>
      <w:r>
        <w:rPr>
          <w:rStyle w:val="74"/>
          <w:rFonts w:ascii="Times New Roman"/>
        </w:rPr>
        <w:t>发布</w:t>
      </w:r>
    </w:p>
    <w:p>
      <w:pPr>
        <w:pStyle w:val="23"/>
        <w:rPr>
          <w:rFonts w:ascii="Times New Roman"/>
        </w:rPr>
        <w:sectPr>
          <w:footerReference r:id="rId3" w:type="even"/>
          <w:pgSz w:w="11906" w:h="16838"/>
          <w:pgMar w:top="567" w:right="850" w:bottom="1134" w:left="1418" w:header="0" w:footer="0" w:gutter="0"/>
          <w:pgNumType w:fmt="upperRoman" w:start="1"/>
          <w:cols w:space="425" w:num="1"/>
          <w:docGrid w:type="lines" w:linePitch="312" w:charSpace="0"/>
        </w:sectPr>
      </w:pPr>
      <w:r>
        <w:rPr>
          <w:rFonts w:ascii="Times New Roman"/>
        </w:rPr>
        <mc:AlternateContent>
          <mc:Choice Requires="wps">
            <w:drawing>
              <wp:anchor distT="0" distB="0" distL="114300" distR="114300" simplePos="0" relativeHeight="251664384" behindDoc="0" locked="0" layoutInCell="1" allowOverlap="1">
                <wp:simplePos x="0" y="0"/>
                <wp:positionH relativeFrom="column">
                  <wp:posOffset>52070</wp:posOffset>
                </wp:positionH>
                <wp:positionV relativeFrom="paragraph">
                  <wp:posOffset>8942070</wp:posOffset>
                </wp:positionV>
                <wp:extent cx="6120130" cy="0"/>
                <wp:effectExtent l="12065" t="15875" r="27305" b="22225"/>
                <wp:wrapNone/>
                <wp:docPr id="7"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4.1pt;margin-top:704.1pt;height:0pt;width:481.9pt;z-index:251664384;mso-width-relative:page;mso-height-relative:page;" filled="f" stroked="t" coordsize="21600,21600" o:gfxdata="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Uv07NUAAAALAQAADwAAAAAAAAABACAAAAAiAAAAZHJzL2Rvd25y&#10;ZXYueG1sUEsBAhQAFAAAAAgAh07iQEDKfVPIAQAAoAMAAA4AAAAAAAAAAQAgAAAAJAEAAGRycy9l&#10;Mm9Eb2MueG1sUEsFBgAAAAAGAAYAWQEAAF4FAAAAAA==&#10;">
                <v:fill on="f" focussize="0,0"/>
                <v:stroke color="#000000" joinstyle="round"/>
                <v:imagedata o:title=""/>
                <o:lock v:ext="edit" aspectratio="f"/>
              </v:line>
            </w:pict>
          </mc:Fallback>
        </mc:AlternateContent>
      </w: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2065" t="15875" r="27305" b="22225"/>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pPr>
        <w:pStyle w:val="113"/>
        <w:rPr>
          <w:rFonts w:ascii="Times New Roman"/>
        </w:rPr>
      </w:pPr>
      <w:bookmarkStart w:id="15" w:name="_Toc364843279"/>
      <w:r>
        <w:rPr>
          <w:rFonts w:ascii="Times New Roman"/>
        </w:rPr>
        <w:t>前</w:t>
      </w:r>
      <w:bookmarkStart w:id="16" w:name="BKQY"/>
      <w:r>
        <w:rPr>
          <w:rFonts w:ascii="Times New Roman" w:eastAsia="MS Mincho"/>
        </w:rPr>
        <w:t> </w:t>
      </w:r>
      <w:r>
        <w:rPr>
          <w:rFonts w:ascii="Times New Roman" w:eastAsia="宋体"/>
        </w:rPr>
        <w:t xml:space="preserve"> </w:t>
      </w:r>
      <w:r>
        <w:rPr>
          <w:rFonts w:ascii="Times New Roman" w:eastAsia="MS Mincho"/>
        </w:rPr>
        <w:t> </w:t>
      </w:r>
      <w:r>
        <w:rPr>
          <w:rFonts w:ascii="Times New Roman"/>
        </w:rPr>
        <w:t>言</w:t>
      </w:r>
      <w:bookmarkEnd w:id="15"/>
      <w:bookmarkEnd w:id="16"/>
    </w:p>
    <w:p>
      <w:pPr>
        <w:spacing w:line="360" w:lineRule="auto"/>
        <w:ind w:firstLine="308" w:firstLineChars="147"/>
        <w:jc w:val="left"/>
        <w:rPr>
          <w:kern w:val="0"/>
          <w:szCs w:val="20"/>
        </w:rPr>
      </w:pPr>
      <w:r>
        <w:rPr>
          <w:rFonts w:hint="eastAsia"/>
          <w:kern w:val="0"/>
          <w:szCs w:val="20"/>
        </w:rPr>
        <w:t>本文件按照GB/T 1.1-2020《标准化工作导则 第1部分：标准化文件的结构和起草规则》的规定起草。</w:t>
      </w:r>
    </w:p>
    <w:p>
      <w:pPr>
        <w:spacing w:line="360" w:lineRule="auto"/>
        <w:ind w:firstLine="308" w:firstLineChars="147"/>
        <w:jc w:val="left"/>
        <w:rPr>
          <w:szCs w:val="21"/>
        </w:rPr>
      </w:pPr>
      <w:r>
        <w:rPr>
          <w:rFonts w:hint="eastAsia"/>
          <w:szCs w:val="21"/>
        </w:rPr>
        <w:t>请注意本文件的某些内容可能涉及专利。本文件的发布机构不承担识别专利的责任。</w:t>
      </w:r>
    </w:p>
    <w:p>
      <w:pPr>
        <w:spacing w:line="360" w:lineRule="auto"/>
        <w:ind w:firstLine="308" w:firstLineChars="147"/>
        <w:jc w:val="left"/>
        <w:rPr>
          <w:kern w:val="0"/>
          <w:szCs w:val="20"/>
        </w:rPr>
      </w:pPr>
      <w:r>
        <w:rPr>
          <w:rFonts w:hint="eastAsia"/>
          <w:kern w:val="0"/>
          <w:szCs w:val="20"/>
        </w:rPr>
        <w:t>本文件由农业农村部畜牧兽医局提出。</w:t>
      </w:r>
    </w:p>
    <w:p>
      <w:pPr>
        <w:spacing w:line="360" w:lineRule="auto"/>
        <w:ind w:firstLine="308" w:firstLineChars="147"/>
        <w:jc w:val="left"/>
        <w:rPr>
          <w:kern w:val="0"/>
          <w:szCs w:val="20"/>
        </w:rPr>
      </w:pPr>
      <w:r>
        <w:rPr>
          <w:rFonts w:hint="eastAsia"/>
          <w:kern w:val="0"/>
          <w:szCs w:val="20"/>
        </w:rPr>
        <w:t>本文件由全国畜牧业标准化技术委员会（SAC/TC 274）归口。</w:t>
      </w:r>
    </w:p>
    <w:p>
      <w:pPr>
        <w:spacing w:line="360" w:lineRule="auto"/>
        <w:ind w:firstLine="308" w:firstLineChars="147"/>
        <w:jc w:val="left"/>
        <w:rPr>
          <w:kern w:val="0"/>
          <w:szCs w:val="20"/>
        </w:rPr>
      </w:pPr>
      <w:r>
        <w:rPr>
          <w:rFonts w:hint="eastAsia"/>
          <w:kern w:val="0"/>
          <w:szCs w:val="20"/>
        </w:rPr>
        <w:t>本文件起草单位：中国农业科学院北京畜牧兽医研究所、农业农村部奶产品质量安全风险评估实验室（北京）、农业农村部奶及奶制品质量监督检验测试中心（北京）。</w:t>
      </w:r>
    </w:p>
    <w:p>
      <w:pPr>
        <w:spacing w:line="360" w:lineRule="auto"/>
        <w:ind w:firstLine="308" w:firstLineChars="147"/>
        <w:jc w:val="left"/>
        <w:rPr>
          <w:rFonts w:ascii="Times New Roman"/>
        </w:rPr>
        <w:sectPr>
          <w:headerReference r:id="rId4" w:type="default"/>
          <w:footerReference r:id="rId5" w:type="default"/>
          <w:pgSz w:w="11906" w:h="16838"/>
          <w:pgMar w:top="567" w:right="1134" w:bottom="1134" w:left="1418" w:header="1418" w:footer="1134" w:gutter="0"/>
          <w:pgNumType w:fmt="upperRoman" w:start="1"/>
          <w:cols w:space="425" w:num="1"/>
          <w:formProt w:val="0"/>
          <w:docGrid w:type="lines" w:linePitch="312" w:charSpace="0"/>
        </w:sectPr>
      </w:pPr>
      <w:r>
        <w:rPr>
          <w:rFonts w:hint="eastAsia"/>
          <w:kern w:val="0"/>
          <w:szCs w:val="20"/>
        </w:rPr>
        <w:t>本文件主要起草人：</w:t>
      </w:r>
      <w:bookmarkStart w:id="27" w:name="_GoBack"/>
      <w:bookmarkEnd w:id="27"/>
    </w:p>
    <w:p>
      <w:pPr>
        <w:spacing w:line="360" w:lineRule="auto"/>
        <w:ind w:right="-328" w:rightChars="-156"/>
        <w:jc w:val="center"/>
        <w:rPr>
          <w:rFonts w:eastAsia="黑体"/>
          <w:sz w:val="36"/>
          <w:szCs w:val="36"/>
        </w:rPr>
      </w:pPr>
      <w:r>
        <w:rPr>
          <w:rFonts w:hint="eastAsia" w:eastAsia="黑体"/>
          <w:sz w:val="36"/>
          <w:szCs w:val="36"/>
        </w:rPr>
        <w:t>超高温瞬时灭菌（U</w:t>
      </w:r>
      <w:r>
        <w:rPr>
          <w:rFonts w:eastAsia="黑体"/>
          <w:sz w:val="36"/>
          <w:szCs w:val="36"/>
        </w:rPr>
        <w:t>HT</w:t>
      </w:r>
      <w:r>
        <w:rPr>
          <w:rFonts w:hint="eastAsia" w:eastAsia="黑体"/>
          <w:sz w:val="36"/>
          <w:szCs w:val="36"/>
        </w:rPr>
        <w:t>）乳生产技术规范</w:t>
      </w:r>
    </w:p>
    <w:p>
      <w:pPr>
        <w:pStyle w:val="46"/>
        <w:ind w:firstLine="0"/>
        <w:rPr>
          <w:rFonts w:ascii="Times New Roman"/>
        </w:rPr>
      </w:pPr>
      <w:bookmarkStart w:id="17" w:name="_Toc364843280"/>
      <w:r>
        <w:rPr>
          <w:rFonts w:ascii="Times New Roman"/>
        </w:rPr>
        <w:t>范围</w:t>
      </w:r>
      <w:bookmarkEnd w:id="17"/>
    </w:p>
    <w:p>
      <w:pPr>
        <w:spacing w:line="360" w:lineRule="auto"/>
        <w:ind w:right="28" w:firstLine="308" w:firstLineChars="147"/>
        <w:rPr>
          <w:szCs w:val="21"/>
        </w:rPr>
      </w:pPr>
      <w:r>
        <w:rPr>
          <w:rFonts w:hint="eastAsia"/>
          <w:szCs w:val="21"/>
        </w:rPr>
        <w:t xml:space="preserve">本文件规定了超高温瞬时灭菌乳生产的工艺流程、生乳和加工的技术要求。 </w:t>
      </w:r>
    </w:p>
    <w:p>
      <w:pPr>
        <w:spacing w:line="360" w:lineRule="auto"/>
        <w:ind w:right="28" w:firstLine="308" w:firstLineChars="147"/>
        <w:rPr>
          <w:szCs w:val="21"/>
        </w:rPr>
      </w:pPr>
      <w:r>
        <w:rPr>
          <w:rFonts w:hint="eastAsia"/>
          <w:szCs w:val="21"/>
        </w:rPr>
        <w:t>本文件适用于超高温瞬时灭菌生产的全脂、脱脂和部分脱脂灭菌乳。</w:t>
      </w:r>
    </w:p>
    <w:p>
      <w:pPr>
        <w:pStyle w:val="46"/>
        <w:ind w:firstLine="0"/>
        <w:rPr>
          <w:rFonts w:ascii="Times New Roman"/>
        </w:rPr>
      </w:pPr>
      <w:bookmarkStart w:id="18" w:name="_Toc364843281"/>
      <w:r>
        <w:rPr>
          <w:rFonts w:ascii="Times New Roman"/>
        </w:rPr>
        <w:t>规范性引用文件</w:t>
      </w:r>
      <w:bookmarkEnd w:id="18"/>
    </w:p>
    <w:p>
      <w:pPr>
        <w:spacing w:line="360" w:lineRule="auto"/>
        <w:ind w:right="28" w:firstLine="308" w:firstLineChars="147"/>
        <w:rPr>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szCs w:val="21"/>
        </w:rPr>
        <w:t>。</w:t>
      </w:r>
    </w:p>
    <w:p>
      <w:pPr>
        <w:spacing w:line="360" w:lineRule="auto"/>
        <w:ind w:right="28" w:firstLine="308" w:firstLineChars="147"/>
        <w:rPr>
          <w:szCs w:val="21"/>
        </w:rPr>
      </w:pPr>
      <w:bookmarkStart w:id="19" w:name="_Hlk55325611"/>
      <w:r>
        <w:rPr>
          <w:rFonts w:hint="eastAsia"/>
          <w:szCs w:val="21"/>
        </w:rPr>
        <w:t>GB/T 19063 液体食品包装设备验收规范</w:t>
      </w:r>
    </w:p>
    <w:bookmarkEnd w:id="19"/>
    <w:p>
      <w:pPr>
        <w:spacing w:line="360" w:lineRule="auto"/>
        <w:ind w:right="28" w:firstLine="308" w:firstLineChars="147"/>
        <w:rPr>
          <w:szCs w:val="21"/>
        </w:rPr>
      </w:pPr>
      <w:r>
        <w:rPr>
          <w:rFonts w:hint="eastAsia"/>
          <w:szCs w:val="21"/>
        </w:rPr>
        <w:t>GB 19301 食品安全国家标准 生乳</w:t>
      </w:r>
    </w:p>
    <w:p>
      <w:pPr>
        <w:spacing w:line="360" w:lineRule="auto"/>
        <w:ind w:right="28" w:firstLine="308" w:firstLineChars="147"/>
        <w:rPr>
          <w:szCs w:val="21"/>
        </w:rPr>
      </w:pPr>
      <w:r>
        <w:rPr>
          <w:rFonts w:hint="eastAsia"/>
          <w:szCs w:val="21"/>
        </w:rPr>
        <w:t>GB 25190 食品安全国家标准 灭菌乳</w:t>
      </w:r>
    </w:p>
    <w:p>
      <w:pPr>
        <w:spacing w:line="360" w:lineRule="auto"/>
        <w:ind w:right="28" w:firstLine="308" w:firstLineChars="147"/>
        <w:rPr>
          <w:szCs w:val="21"/>
        </w:rPr>
      </w:pPr>
      <w:r>
        <w:rPr>
          <w:rFonts w:hint="eastAsia"/>
          <w:szCs w:val="21"/>
        </w:rPr>
        <w:t>GB/T</w:t>
      </w:r>
      <w:r>
        <w:rPr>
          <w:szCs w:val="21"/>
        </w:rPr>
        <w:t xml:space="preserve"> 22023 </w:t>
      </w:r>
      <w:r>
        <w:rPr>
          <w:rFonts w:hint="eastAsia"/>
          <w:szCs w:val="21"/>
        </w:rPr>
        <w:t>液体食品超</w:t>
      </w:r>
      <w:r>
        <w:rPr>
          <w:szCs w:val="21"/>
        </w:rPr>
        <w:t>高温</w:t>
      </w:r>
      <w:r>
        <w:rPr>
          <w:rFonts w:hint="eastAsia"/>
          <w:szCs w:val="21"/>
        </w:rPr>
        <w:t>瞬时</w:t>
      </w:r>
      <w:r>
        <w:rPr>
          <w:szCs w:val="21"/>
        </w:rPr>
        <w:t>灭菌</w:t>
      </w:r>
      <w:r>
        <w:rPr>
          <w:rFonts w:hint="eastAsia"/>
          <w:szCs w:val="21"/>
        </w:rPr>
        <w:t>（UHT）</w:t>
      </w:r>
      <w:r>
        <w:rPr>
          <w:szCs w:val="21"/>
        </w:rPr>
        <w:t>设备</w:t>
      </w:r>
      <w:r>
        <w:rPr>
          <w:rFonts w:hint="eastAsia"/>
          <w:szCs w:val="21"/>
        </w:rPr>
        <w:t>验收规范</w:t>
      </w:r>
    </w:p>
    <w:p>
      <w:pPr>
        <w:spacing w:line="360" w:lineRule="auto"/>
        <w:ind w:right="28" w:firstLine="308" w:firstLineChars="147"/>
        <w:rPr>
          <w:szCs w:val="21"/>
        </w:rPr>
      </w:pPr>
      <w:r>
        <w:rPr>
          <w:rFonts w:hint="eastAsia"/>
          <w:szCs w:val="21"/>
        </w:rPr>
        <w:t>GB/T</w:t>
      </w:r>
      <w:r>
        <w:rPr>
          <w:szCs w:val="21"/>
        </w:rPr>
        <w:t xml:space="preserve"> 28118 </w:t>
      </w:r>
      <w:r>
        <w:rPr>
          <w:rFonts w:hint="eastAsia"/>
          <w:szCs w:val="21"/>
        </w:rPr>
        <w:t>食品包装用塑料与铝箔复合膜、袋</w:t>
      </w:r>
    </w:p>
    <w:p>
      <w:pPr>
        <w:pStyle w:val="46"/>
        <w:ind w:firstLine="0"/>
        <w:rPr>
          <w:rFonts w:ascii="Times New Roman"/>
        </w:rPr>
      </w:pPr>
      <w:r>
        <w:rPr>
          <w:rFonts w:ascii="Times New Roman"/>
        </w:rPr>
        <w:t>术语和定义</w:t>
      </w:r>
    </w:p>
    <w:p>
      <w:pPr>
        <w:pStyle w:val="23"/>
        <w:rPr>
          <w:rFonts w:ascii="Times New Roman"/>
        </w:rPr>
      </w:pPr>
      <w:r>
        <w:rPr>
          <w:rFonts w:ascii="Times New Roman"/>
        </w:rPr>
        <w:t>下列术语和定义适用于本文件。</w:t>
      </w:r>
    </w:p>
    <w:p>
      <w:pPr>
        <w:pStyle w:val="43"/>
        <w:ind w:left="0" w:firstLine="0"/>
        <w:rPr>
          <w:rFonts w:ascii="Times New Roman" w:eastAsia="宋体"/>
        </w:rPr>
      </w:pPr>
    </w:p>
    <w:p>
      <w:pPr>
        <w:pStyle w:val="47"/>
        <w:numPr>
          <w:ilvl w:val="0"/>
          <w:numId w:val="0"/>
        </w:numPr>
        <w:spacing w:before="156" w:after="156" w:line="360" w:lineRule="auto"/>
        <w:ind w:firstLine="420" w:firstLineChars="200"/>
        <w:rPr>
          <w:rFonts w:hint="eastAsia" w:hAnsi="黑体" w:cs="黑体"/>
          <w:b w:val="0"/>
          <w:bCs w:val="0"/>
        </w:rPr>
      </w:pPr>
      <w:r>
        <w:rPr>
          <w:rFonts w:hint="eastAsia" w:ascii="黑体" w:hAnsi="黑体" w:eastAsia="黑体" w:cs="黑体"/>
          <w:b w:val="0"/>
          <w:bCs w:val="0"/>
        </w:rPr>
        <w:t>超高温瞬时灭菌</w:t>
      </w:r>
      <w:r>
        <w:rPr>
          <w:rFonts w:hint="eastAsia" w:hAnsi="黑体" w:cs="黑体"/>
          <w:b w:val="0"/>
          <w:bCs w:val="0"/>
        </w:rPr>
        <w:t xml:space="preserve">  </w:t>
      </w:r>
      <w:r>
        <w:rPr>
          <w:rFonts w:hint="eastAsia" w:ascii="黑体" w:hAnsi="黑体" w:cs="黑体"/>
          <w:b w:val="0"/>
          <w:bCs w:val="0"/>
        </w:rPr>
        <w:t xml:space="preserve">ultra high temperature </w:t>
      </w:r>
      <w:r>
        <w:rPr>
          <w:rFonts w:hint="eastAsia" w:ascii="黑体" w:hAnsi="黑体" w:eastAsia="黑体" w:cs="黑体"/>
          <w:b w:val="0"/>
          <w:bCs w:val="0"/>
        </w:rPr>
        <w:t>sterilized</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物料在连续流动的状态下，加热到至少</w:t>
      </w:r>
      <w:r>
        <w:rPr>
          <w:color w:val="000000"/>
          <w:szCs w:val="21"/>
        </w:rPr>
        <w:t>132 °C</w:t>
      </w:r>
      <w:r>
        <w:rPr>
          <w:rFonts w:hint="eastAsia" w:ascii="宋体" w:hAnsi="宋体" w:cs="宋体"/>
          <w:color w:val="000000"/>
          <w:szCs w:val="21"/>
        </w:rPr>
        <w:t>并保持数秒的灭菌技术。</w:t>
      </w:r>
    </w:p>
    <w:p>
      <w:pPr>
        <w:pStyle w:val="43"/>
        <w:ind w:left="0" w:firstLine="0"/>
        <w:rPr>
          <w:rFonts w:ascii="Times New Roman" w:eastAsia="宋体"/>
        </w:rPr>
      </w:pPr>
    </w:p>
    <w:p>
      <w:pPr>
        <w:pStyle w:val="47"/>
        <w:numPr>
          <w:ilvl w:val="0"/>
          <w:numId w:val="0"/>
        </w:numPr>
        <w:spacing w:before="156" w:after="156" w:line="360" w:lineRule="auto"/>
        <w:ind w:firstLine="420" w:firstLineChars="200"/>
        <w:rPr>
          <w:rFonts w:hint="eastAsia" w:ascii="黑体" w:hAnsi="黑体" w:eastAsia="黑体" w:cs="黑体"/>
          <w:b w:val="0"/>
          <w:bCs w:val="0"/>
        </w:rPr>
      </w:pPr>
      <w:r>
        <w:rPr>
          <w:rFonts w:hint="eastAsia" w:ascii="黑体" w:hAnsi="黑体" w:eastAsia="黑体" w:cs="黑体"/>
          <w:b w:val="0"/>
          <w:bCs w:val="0"/>
        </w:rPr>
        <w:t xml:space="preserve">超高温瞬时灭菌乳  </w:t>
      </w:r>
      <w:r>
        <w:rPr>
          <w:rFonts w:hint="eastAsia" w:ascii="黑体" w:hAnsi="黑体" w:cs="黑体"/>
          <w:b w:val="0"/>
          <w:bCs w:val="0"/>
        </w:rPr>
        <w:t>ultra high temperature</w:t>
      </w:r>
      <w:r>
        <w:rPr>
          <w:rFonts w:hint="eastAsia" w:ascii="黑体" w:hAnsi="黑体" w:eastAsia="黑体" w:cs="黑体"/>
          <w:b w:val="0"/>
          <w:bCs w:val="0"/>
        </w:rPr>
        <w:t xml:space="preserve"> sterilized milk</w:t>
      </w:r>
    </w:p>
    <w:p>
      <w:pPr>
        <w:spacing w:before="50" w:after="50" w:line="360" w:lineRule="auto"/>
        <w:ind w:firstLine="420" w:firstLineChars="200"/>
        <w:rPr>
          <w:szCs w:val="21"/>
        </w:rPr>
      </w:pPr>
      <w:r>
        <w:rPr>
          <w:rFonts w:hint="eastAsia"/>
          <w:szCs w:val="21"/>
        </w:rPr>
        <w:t>仅以生乳为原料，经过滤、均质、超高温瞬时灭菌、无菌包装等工序制得的液体产品。</w:t>
      </w:r>
    </w:p>
    <w:p>
      <w:pPr>
        <w:pStyle w:val="46"/>
        <w:ind w:firstLine="0"/>
        <w:rPr>
          <w:rFonts w:ascii="Times New Roman"/>
        </w:rPr>
      </w:pPr>
      <w:bookmarkStart w:id="20" w:name="OLE_LINK3"/>
      <w:bookmarkStart w:id="21" w:name="OLE_LINK1"/>
      <w:bookmarkStart w:id="22" w:name="OLE_LINK2"/>
      <w:r>
        <w:rPr>
          <w:rFonts w:hint="eastAsia" w:ascii="Times New Roman"/>
        </w:rPr>
        <w:t>加工工序流程要求</w:t>
      </w:r>
    </w:p>
    <w:p>
      <w:pPr>
        <w:pStyle w:val="23"/>
      </w:pPr>
      <w:r>
        <w:rPr>
          <w:rFonts w:hint="eastAsia"/>
        </w:rPr>
        <w:t>应符合图1的规定。</w:t>
      </w:r>
    </w:p>
    <w:p>
      <w:pPr>
        <w:spacing w:line="360" w:lineRule="auto"/>
        <w:jc w:val="center"/>
        <w:rPr>
          <w:rFonts w:ascii="宋体" w:hAnsi="宋体" w:cs="宋体"/>
          <w:color w:val="000000"/>
          <w:szCs w:val="21"/>
        </w:rPr>
        <w:sectPr>
          <w:headerReference r:id="rId6" w:type="default"/>
          <w:footerReference r:id="rId7" w:type="default"/>
          <w:pgSz w:w="11906" w:h="16838"/>
          <w:pgMar w:top="567" w:right="1134" w:bottom="1134" w:left="1418" w:header="1418" w:footer="1134" w:gutter="0"/>
          <w:pgNumType w:start="1"/>
          <w:cols w:space="425" w:num="1"/>
          <w:formProt w:val="0"/>
          <w:docGrid w:type="lines" w:linePitch="312" w:charSpace="0"/>
        </w:sectPr>
      </w:pPr>
    </w:p>
    <w:p>
      <w:pPr>
        <w:spacing w:line="360" w:lineRule="auto"/>
        <w:jc w:val="center"/>
        <w:rPr>
          <w:rFonts w:ascii="宋体" w:hAnsi="宋体" w:cs="宋体"/>
          <w:color w:val="000000"/>
          <w:szCs w:val="21"/>
        </w:rPr>
      </w:pPr>
      <w:r>
        <w:drawing>
          <wp:inline distT="0" distB="0" distL="0" distR="0">
            <wp:extent cx="5867400" cy="3763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67400" cy="3763010"/>
                    </a:xfrm>
                    <a:prstGeom prst="rect">
                      <a:avLst/>
                    </a:prstGeom>
                    <a:noFill/>
                    <a:ln>
                      <a:noFill/>
                    </a:ln>
                  </pic:spPr>
                </pic:pic>
              </a:graphicData>
            </a:graphic>
          </wp:inline>
        </w:drawing>
      </w:r>
    </w:p>
    <w:p>
      <w:pPr>
        <w:ind w:firstLine="420" w:firstLineChars="200"/>
        <w:jc w:val="left"/>
      </w:pPr>
      <w:r>
        <w:rPr>
          <w:rFonts w:hint="eastAsia"/>
        </w:rPr>
        <w:t>┄┄┄虚线框流程为可选工序</w:t>
      </w:r>
    </w:p>
    <w:p>
      <w:pPr>
        <w:widowControl/>
        <w:tabs>
          <w:tab w:val="center" w:pos="4201"/>
          <w:tab w:val="right" w:leader="dot" w:pos="9298"/>
        </w:tabs>
        <w:autoSpaceDE w:val="0"/>
        <w:autoSpaceDN w:val="0"/>
        <w:spacing w:line="360" w:lineRule="auto"/>
        <w:jc w:val="center"/>
        <w:rPr>
          <w:rFonts w:ascii="黑体" w:hAnsi="黑体" w:eastAsia="黑体"/>
          <w:kern w:val="0"/>
          <w:szCs w:val="21"/>
        </w:rPr>
      </w:pPr>
      <w:r>
        <w:rPr>
          <w:rFonts w:hint="eastAsia" w:ascii="黑体" w:hAnsi="黑体" w:eastAsia="黑体"/>
          <w:kern w:val="0"/>
          <w:szCs w:val="21"/>
        </w:rPr>
        <w:t>图</w:t>
      </w:r>
      <w:r>
        <w:rPr>
          <w:rFonts w:ascii="黑体" w:hAnsi="黑体" w:eastAsia="黑体"/>
          <w:kern w:val="0"/>
          <w:szCs w:val="21"/>
        </w:rPr>
        <w:t xml:space="preserve">1 </w:t>
      </w:r>
      <w:r>
        <w:rPr>
          <w:rFonts w:hint="eastAsia" w:ascii="黑体" w:hAnsi="黑体" w:eastAsia="黑体"/>
          <w:kern w:val="0"/>
          <w:szCs w:val="21"/>
        </w:rPr>
        <w:t>超高温瞬时灭菌乳加工工序流程图</w:t>
      </w:r>
    </w:p>
    <w:p>
      <w:pPr>
        <w:pStyle w:val="46"/>
        <w:ind w:firstLine="0"/>
        <w:rPr>
          <w:rFonts w:ascii="Times New Roman"/>
        </w:rPr>
      </w:pPr>
      <w:r>
        <w:rPr>
          <w:rFonts w:ascii="Times New Roman"/>
        </w:rPr>
        <w:t>加工</w:t>
      </w:r>
    </w:p>
    <w:p>
      <w:pPr>
        <w:pStyle w:val="43"/>
        <w:ind w:left="0" w:firstLine="0"/>
        <w:rPr>
          <w:rFonts w:hAnsi="黑体"/>
        </w:rPr>
      </w:pPr>
      <w:r>
        <w:rPr>
          <w:rFonts w:hint="eastAsia" w:hAnsi="黑体"/>
        </w:rPr>
        <w:t>设备的清洗消毒</w:t>
      </w:r>
    </w:p>
    <w:p>
      <w:pPr>
        <w:spacing w:line="360" w:lineRule="auto"/>
        <w:rPr>
          <w:rFonts w:ascii="黑体" w:hAnsi="黑体" w:eastAsia="黑体" w:cs="宋体"/>
          <w:b w:val="0"/>
          <w:bCs w:val="0"/>
          <w:color w:val="000000"/>
          <w:szCs w:val="21"/>
        </w:rPr>
      </w:pPr>
      <w:r>
        <w:rPr>
          <w:rFonts w:ascii="黑体" w:hAnsi="黑体" w:eastAsia="黑体" w:cs="宋体"/>
          <w:b w:val="0"/>
          <w:bCs w:val="0"/>
          <w:color w:val="000000"/>
          <w:szCs w:val="21"/>
        </w:rPr>
        <w:t xml:space="preserve">5.1.1 </w:t>
      </w:r>
      <w:r>
        <w:rPr>
          <w:rFonts w:hint="eastAsia" w:ascii="黑体" w:hAnsi="黑体" w:eastAsia="黑体" w:cs="宋体"/>
          <w:b w:val="0"/>
          <w:bCs w:val="0"/>
          <w:color w:val="000000"/>
          <w:szCs w:val="21"/>
        </w:rPr>
        <w:t>清洗</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——超高温瞬时灭菌程序完成后，应执行灭菌机清洗程序。</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——灌装程序完成后，应执行灌装机清洗程序。</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——灭菌机和灌装机等连接活接、均质机减震管，应至少每7</w:t>
      </w:r>
      <w:r>
        <w:rPr>
          <w:rFonts w:ascii="Times New Roman" w:hAnsi="Times New Roman" w:cs="Times New Roman"/>
          <w:color w:val="000000"/>
          <w:szCs w:val="21"/>
        </w:rPr>
        <w:t xml:space="preserve"> </w:t>
      </w:r>
      <w:r>
        <w:rPr>
          <w:rFonts w:hint="default" w:ascii="Times New Roman" w:hAnsi="Times New Roman" w:cs="Times New Roman"/>
          <w:color w:val="000000"/>
          <w:szCs w:val="21"/>
        </w:rPr>
        <w:t>d手动清洗一次。</w:t>
      </w:r>
    </w:p>
    <w:p>
      <w:pPr>
        <w:spacing w:line="360" w:lineRule="auto"/>
        <w:rPr>
          <w:rFonts w:ascii="Times New Roman" w:hAnsi="Times New Roman" w:eastAsia="黑体" w:cs="Times New Roman"/>
          <w:b w:val="0"/>
          <w:bCs w:val="0"/>
          <w:color w:val="000000"/>
          <w:szCs w:val="21"/>
        </w:rPr>
      </w:pPr>
      <w:r>
        <w:rPr>
          <w:rFonts w:ascii="Times New Roman" w:hAnsi="Times New Roman" w:eastAsia="黑体" w:cs="Times New Roman"/>
          <w:b w:val="0"/>
          <w:bCs w:val="0"/>
          <w:color w:val="000000"/>
          <w:szCs w:val="21"/>
        </w:rPr>
        <w:t xml:space="preserve">5.1.2 </w:t>
      </w:r>
      <w:r>
        <w:rPr>
          <w:rFonts w:hint="default" w:ascii="Times New Roman" w:hAnsi="Times New Roman" w:eastAsia="黑体" w:cs="Times New Roman"/>
          <w:b w:val="0"/>
          <w:bCs w:val="0"/>
          <w:color w:val="000000"/>
          <w:szCs w:val="21"/>
        </w:rPr>
        <w:t>消毒</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——启动超高温瞬时灭菌程序前，应执行灭菌机消毒程序。</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——启动灌装程序前，应执行灌装机消毒程序。</w:t>
      </w:r>
    </w:p>
    <w:p>
      <w:pPr>
        <w:spacing w:line="360" w:lineRule="auto"/>
        <w:rPr>
          <w:rFonts w:ascii="Times New Roman" w:hAnsi="Times New Roman" w:eastAsia="黑体" w:cs="Times New Roman"/>
          <w:b w:val="0"/>
          <w:bCs w:val="0"/>
          <w:color w:val="000000"/>
          <w:szCs w:val="21"/>
        </w:rPr>
      </w:pPr>
      <w:r>
        <w:rPr>
          <w:rFonts w:ascii="Times New Roman" w:hAnsi="Times New Roman" w:eastAsia="黑体" w:cs="Times New Roman"/>
          <w:b w:val="0"/>
          <w:bCs w:val="0"/>
          <w:color w:val="000000"/>
          <w:szCs w:val="21"/>
        </w:rPr>
        <w:t xml:space="preserve">5.1.3 </w:t>
      </w:r>
      <w:r>
        <w:rPr>
          <w:rFonts w:hint="default" w:ascii="Times New Roman" w:hAnsi="Times New Roman" w:eastAsia="黑体" w:cs="Times New Roman"/>
          <w:b w:val="0"/>
          <w:bCs w:val="0"/>
          <w:color w:val="000000"/>
          <w:szCs w:val="21"/>
        </w:rPr>
        <w:t>清洗消毒程序验证</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——输送生乳前，应确保收奶管道和贮奶仓消毒完成，感官检查无污垢，无清洗剂残留，清洗液pH呈中性。</w:t>
      </w:r>
    </w:p>
    <w:p>
      <w:pPr>
        <w:spacing w:line="360" w:lineRule="auto"/>
        <w:ind w:firstLine="420" w:firstLineChars="200"/>
        <w:rPr>
          <w:rFonts w:ascii="宋体" w:hAnsi="宋体" w:cs="宋体"/>
          <w:color w:val="000000"/>
          <w:szCs w:val="21"/>
        </w:rPr>
        <w:sectPr>
          <w:footerReference r:id="rId8" w:type="default"/>
          <w:pgSz w:w="11906" w:h="16838"/>
          <w:pgMar w:top="567" w:right="1134" w:bottom="1134" w:left="1418" w:header="1418" w:footer="1134" w:gutter="0"/>
          <w:pgNumType w:start="1"/>
          <w:cols w:space="425" w:num="1"/>
          <w:formProt w:val="0"/>
          <w:docGrid w:type="lines" w:linePitch="312" w:charSpace="0"/>
        </w:sectPr>
      </w:pP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——启动超高温瞬时灭菌程序前，应确保生产管道、均质机和超高温瞬时灭菌机等消毒完成，检测清洗点，感官检查无污垢，无清洗剂残留，清洗液pH呈中性。</w:t>
      </w:r>
    </w:p>
    <w:p>
      <w:pPr>
        <w:spacing w:line="360" w:lineRule="auto"/>
        <w:ind w:firstLine="420" w:firstLineChars="200"/>
        <w:rPr>
          <w:rFonts w:hAnsi="Times New Roman" w:cs="Times New Roman"/>
          <w:color w:val="000000"/>
          <w:szCs w:val="21"/>
        </w:rPr>
      </w:pPr>
      <w:r>
        <w:rPr>
          <w:rFonts w:hint="default" w:ascii="Times New Roman" w:hAnsi="Times New Roman" w:cs="Times New Roman"/>
          <w:color w:val="000000"/>
          <w:szCs w:val="21"/>
        </w:rPr>
        <w:t>——启动灌装程序前，应确保灌装管道、无菌平衡罐和灌装机消毒完成，检测清洗点，感官检查无污垢，无清洗剂残留，清洗液pH呈中性。</w:t>
      </w:r>
    </w:p>
    <w:p>
      <w:pPr>
        <w:spacing w:line="360" w:lineRule="auto"/>
        <w:ind w:firstLine="420" w:firstLineChars="200"/>
        <w:rPr>
          <w:rFonts w:hAnsi="宋体" w:cs="宋体"/>
          <w:color w:val="000000"/>
          <w:szCs w:val="21"/>
        </w:rPr>
      </w:pPr>
      <w:r>
        <w:rPr>
          <w:rFonts w:hint="default" w:ascii="Times New Roman" w:hAnsi="Times New Roman" w:cs="Times New Roman"/>
          <w:color w:val="000000"/>
          <w:szCs w:val="21"/>
        </w:rPr>
        <w:t>——超高温瞬时灭菌程序后清洗设备、灌装程序后清洗设备和手动清洗管件，应无肉眼可见奶垢和杂质</w:t>
      </w:r>
      <w:r>
        <w:rPr>
          <w:rFonts w:hint="eastAsia" w:ascii="宋体" w:hAnsi="宋体" w:cs="宋体"/>
          <w:color w:val="000000"/>
          <w:szCs w:val="21"/>
        </w:rPr>
        <w:t>。</w:t>
      </w:r>
    </w:p>
    <w:p>
      <w:pPr>
        <w:pStyle w:val="43"/>
        <w:numPr>
          <w:ilvl w:val="0"/>
          <w:numId w:val="0"/>
        </w:numPr>
        <w:rPr>
          <w:rFonts w:hAnsi="黑体"/>
        </w:rPr>
      </w:pPr>
      <w:r>
        <w:rPr>
          <w:rFonts w:hAnsi="黑体"/>
        </w:rPr>
        <w:t xml:space="preserve">5.2 </w:t>
      </w:r>
      <w:r>
        <w:rPr>
          <w:rFonts w:hint="eastAsia" w:hAnsi="黑体"/>
        </w:rPr>
        <w:t>生乳</w:t>
      </w:r>
      <w:r>
        <w:rPr>
          <w:rFonts w:hAnsi="黑体"/>
        </w:rPr>
        <w:t>验收</w:t>
      </w:r>
    </w:p>
    <w:p>
      <w:pPr>
        <w:pStyle w:val="23"/>
        <w:spacing w:before="100" w:beforeAutospacing="1" w:after="100" w:afterAutospacing="1"/>
        <w:rPr>
          <w:rFonts w:ascii="Times New Roman"/>
        </w:rPr>
      </w:pPr>
      <w:r>
        <w:rPr>
          <w:rFonts w:ascii="Times New Roman" w:hAnsi="Times New Roman" w:eastAsiaTheme="minorEastAsia"/>
        </w:rPr>
        <w:t>——</w:t>
      </w:r>
      <w:r>
        <w:rPr>
          <w:rFonts w:hint="default" w:ascii="Times New Roman"/>
        </w:rPr>
        <w:t>应</w:t>
      </w:r>
      <w:r>
        <w:rPr>
          <w:rFonts w:ascii="Times New Roman"/>
        </w:rPr>
        <w:t>符合GB 19301</w:t>
      </w:r>
      <w:r>
        <w:rPr>
          <w:rFonts w:hint="eastAsia" w:ascii="Times New Roman"/>
        </w:rPr>
        <w:t>的</w:t>
      </w:r>
      <w:r>
        <w:rPr>
          <w:rFonts w:ascii="Times New Roman"/>
        </w:rPr>
        <w:t>规</w:t>
      </w:r>
      <w:r>
        <w:rPr>
          <w:rFonts w:hint="default" w:ascii="Times New Roman"/>
        </w:rPr>
        <w:t>定</w:t>
      </w:r>
      <w:r>
        <w:rPr>
          <w:rFonts w:ascii="Times New Roman"/>
        </w:rPr>
        <w:t>。</w:t>
      </w:r>
    </w:p>
    <w:p>
      <w:pPr>
        <w:pStyle w:val="23"/>
        <w:spacing w:before="100" w:beforeAutospacing="1" w:after="100" w:afterAutospacing="1"/>
        <w:rPr>
          <w:rFonts w:ascii="Times New Roman"/>
        </w:rPr>
      </w:pPr>
      <w:bookmarkStart w:id="23" w:name="OLE_LINK4"/>
      <w:bookmarkStart w:id="24" w:name="OLE_LINK5"/>
      <w:r>
        <w:rPr>
          <w:rFonts w:ascii="Times New Roman" w:hAnsi="Times New Roman" w:eastAsiaTheme="minorEastAsia"/>
        </w:rPr>
        <w:t>——</w:t>
      </w:r>
      <w:r>
        <w:rPr>
          <w:rFonts w:hint="eastAsia" w:ascii="Times New Roman"/>
        </w:rPr>
        <w:t>运抵加工企业后，直至投料加工前，温度应控制在</w:t>
      </w:r>
      <w:r>
        <w:rPr>
          <w:rFonts w:ascii="Times New Roman"/>
        </w:rPr>
        <w:t xml:space="preserve">0 </w:t>
      </w:r>
      <w:r>
        <w:rPr>
          <w:rFonts w:hint="default" w:ascii="Times New Roman"/>
        </w:rPr>
        <w:t>℃～</w:t>
      </w:r>
      <w:r>
        <w:rPr>
          <w:rFonts w:ascii="Times New Roman"/>
        </w:rPr>
        <w:t xml:space="preserve">6 </w:t>
      </w:r>
      <w:r>
        <w:rPr>
          <w:rFonts w:hint="default" w:ascii="Times New Roman"/>
        </w:rPr>
        <w:t>℃</w:t>
      </w:r>
      <w:r>
        <w:rPr>
          <w:rFonts w:ascii="Times New Roman"/>
        </w:rPr>
        <w:t>。</w:t>
      </w:r>
    </w:p>
    <w:p>
      <w:pPr>
        <w:pStyle w:val="23"/>
        <w:spacing w:before="100" w:beforeAutospacing="1" w:after="100" w:afterAutospacing="1"/>
        <w:rPr>
          <w:rFonts w:ascii="Times New Roman"/>
        </w:rPr>
      </w:pPr>
      <w:r>
        <w:rPr>
          <w:rFonts w:ascii="Times New Roman" w:hAnsi="Times New Roman" w:eastAsiaTheme="minorEastAsia"/>
        </w:rPr>
        <w:t>——</w:t>
      </w:r>
      <w:r>
        <w:rPr>
          <w:rFonts w:hint="eastAsia" w:ascii="Times New Roman"/>
        </w:rPr>
        <w:t>运抵加工企业后，储存时间应控制在</w:t>
      </w:r>
      <w:r>
        <w:rPr>
          <w:rFonts w:ascii="Times New Roman"/>
        </w:rPr>
        <w:t xml:space="preserve">24 </w:t>
      </w:r>
      <w:r>
        <w:rPr>
          <w:rFonts w:hint="eastAsia" w:ascii="Times New Roman"/>
        </w:rPr>
        <w:t>h以内</w:t>
      </w:r>
      <w:r>
        <w:rPr>
          <w:rFonts w:ascii="Times New Roman"/>
        </w:rPr>
        <w:t>。</w:t>
      </w:r>
    </w:p>
    <w:bookmarkEnd w:id="23"/>
    <w:bookmarkEnd w:id="24"/>
    <w:p>
      <w:pPr>
        <w:pStyle w:val="43"/>
        <w:numPr>
          <w:ilvl w:val="0"/>
          <w:numId w:val="0"/>
        </w:numPr>
        <w:rPr>
          <w:rFonts w:hAnsi="黑体"/>
        </w:rPr>
      </w:pPr>
      <w:r>
        <w:rPr>
          <w:rFonts w:hAnsi="黑体"/>
        </w:rPr>
        <w:t>5</w:t>
      </w:r>
      <w:r>
        <w:rPr>
          <w:rFonts w:hint="eastAsia" w:hAnsi="黑体"/>
        </w:rPr>
        <w:t>.</w:t>
      </w:r>
      <w:r>
        <w:rPr>
          <w:rFonts w:hAnsi="黑体"/>
        </w:rPr>
        <w:t>3</w:t>
      </w:r>
      <w:r>
        <w:rPr>
          <w:rFonts w:hint="eastAsia" w:hAnsi="黑体"/>
        </w:rPr>
        <w:t xml:space="preserve"> 过滤</w:t>
      </w:r>
    </w:p>
    <w:p>
      <w:pPr>
        <w:spacing w:line="360" w:lineRule="auto"/>
        <w:ind w:firstLine="420" w:firstLineChars="200"/>
        <w:rPr>
          <w:rFonts w:hAnsi="宋体" w:cs="宋体"/>
          <w:color w:val="000000"/>
          <w:szCs w:val="21"/>
        </w:rPr>
      </w:pPr>
      <w:r>
        <w:rPr>
          <w:rFonts w:hint="eastAsia" w:ascii="宋体" w:hAnsi="宋体" w:cs="宋体"/>
          <w:color w:val="000000"/>
          <w:szCs w:val="21"/>
        </w:rPr>
        <w:t>可采用单联过滤或双联过滤，过滤网应选用</w:t>
      </w:r>
      <w:bookmarkStart w:id="25" w:name="_Hlk55326264"/>
      <w:r>
        <w:rPr>
          <w:rFonts w:ascii="Times New Roman" w:hAnsi="Times New Roman" w:cs="Times New Roman"/>
          <w:color w:val="000000"/>
          <w:szCs w:val="21"/>
        </w:rPr>
        <w:t>0.180 mm</w:t>
      </w:r>
      <w:r>
        <w:rPr>
          <w:rFonts w:hint="eastAsia" w:ascii="宋体" w:hAnsi="宋体" w:cs="宋体"/>
          <w:color w:val="000000"/>
          <w:szCs w:val="21"/>
        </w:rPr>
        <w:t>（</w:t>
      </w:r>
      <w:r>
        <w:rPr>
          <w:rFonts w:ascii="Times New Roman" w:hAnsi="Times New Roman" w:cs="Times New Roman"/>
          <w:color w:val="000000"/>
          <w:szCs w:val="21"/>
        </w:rPr>
        <w:t>80</w:t>
      </w:r>
      <w:r>
        <w:rPr>
          <w:rFonts w:hint="eastAsia" w:ascii="宋体" w:hAnsi="宋体" w:cs="宋体"/>
          <w:color w:val="000000"/>
          <w:szCs w:val="21"/>
        </w:rPr>
        <w:t>目）</w:t>
      </w:r>
      <w:bookmarkEnd w:id="25"/>
      <w:r>
        <w:rPr>
          <w:rFonts w:hint="eastAsia" w:ascii="宋体" w:hAnsi="宋体" w:cs="宋体"/>
          <w:color w:val="000000"/>
          <w:szCs w:val="21"/>
        </w:rPr>
        <w:t>以上的滤网，过滤网宜一辆运输车更换一次。</w:t>
      </w:r>
    </w:p>
    <w:p>
      <w:pPr>
        <w:pStyle w:val="43"/>
        <w:numPr>
          <w:ilvl w:val="0"/>
          <w:numId w:val="0"/>
        </w:numPr>
        <w:rPr>
          <w:rFonts w:hAnsi="黑体"/>
        </w:rPr>
      </w:pPr>
      <w:r>
        <w:rPr>
          <w:rFonts w:hAnsi="黑体"/>
        </w:rPr>
        <w:t>5</w:t>
      </w:r>
      <w:r>
        <w:rPr>
          <w:rFonts w:hint="eastAsia" w:hAnsi="黑体"/>
        </w:rPr>
        <w:t>.</w:t>
      </w:r>
      <w:r>
        <w:rPr>
          <w:rFonts w:hAnsi="黑体"/>
        </w:rPr>
        <w:t xml:space="preserve">4 </w:t>
      </w:r>
      <w:r>
        <w:rPr>
          <w:rFonts w:hint="eastAsia" w:hAnsi="黑体"/>
        </w:rPr>
        <w:t>暂存</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贮奶仓暂存温度应控制在</w:t>
      </w:r>
      <w:r>
        <w:rPr>
          <w:rFonts w:hint="default" w:ascii="Times New Roman" w:hAnsi="Times New Roman" w:cs="Times New Roman"/>
          <w:color w:val="000000"/>
          <w:szCs w:val="21"/>
        </w:rPr>
        <w:t>0 ℃～6 ℃</w:t>
      </w:r>
      <w:r>
        <w:rPr>
          <w:rFonts w:hint="eastAsia" w:ascii="宋体" w:hAnsi="宋体" w:cs="宋体"/>
          <w:color w:val="000000"/>
          <w:szCs w:val="21"/>
        </w:rPr>
        <w:t>，暂存时间宜控制在</w:t>
      </w:r>
      <w:r>
        <w:rPr>
          <w:rFonts w:hint="default" w:ascii="Times New Roman" w:hAnsi="Times New Roman" w:cs="Times New Roman"/>
          <w:color w:val="000000"/>
          <w:szCs w:val="21"/>
        </w:rPr>
        <w:t>8 h</w:t>
      </w:r>
      <w:r>
        <w:rPr>
          <w:rFonts w:hint="eastAsia" w:ascii="宋体" w:hAnsi="宋体" w:cs="宋体"/>
          <w:color w:val="000000"/>
          <w:szCs w:val="21"/>
        </w:rPr>
        <w:t>以内，宜每</w:t>
      </w:r>
      <w:r>
        <w:rPr>
          <w:rFonts w:hint="default" w:ascii="Times New Roman" w:hAnsi="Times New Roman" w:cs="Times New Roman"/>
          <w:color w:val="000000"/>
          <w:szCs w:val="21"/>
        </w:rPr>
        <w:t>4 h</w:t>
      </w:r>
      <w:r>
        <w:rPr>
          <w:rFonts w:hint="eastAsia" w:ascii="宋体" w:hAnsi="宋体" w:cs="宋体"/>
          <w:color w:val="000000"/>
          <w:szCs w:val="21"/>
        </w:rPr>
        <w:t>进行酒精试验和酸度检测，不合格原料不应用于后续生产。标准化前，应进行生乳中菌落总数的检测，应符合</w:t>
      </w:r>
      <w:r>
        <w:rPr>
          <w:rFonts w:hint="default" w:ascii="Times New Roman" w:hAnsi="Times New Roman" w:cs="Times New Roman"/>
          <w:color w:val="000000"/>
          <w:szCs w:val="21"/>
        </w:rPr>
        <w:t>GB 19301</w:t>
      </w:r>
      <w:r>
        <w:rPr>
          <w:rFonts w:hint="eastAsia" w:ascii="宋体" w:hAnsi="宋体" w:cs="宋体"/>
          <w:color w:val="000000"/>
          <w:szCs w:val="21"/>
        </w:rPr>
        <w:t>的规定</w:t>
      </w:r>
      <w:r>
        <w:rPr>
          <w:rFonts w:ascii="宋体" w:hAnsi="宋体" w:cs="宋体"/>
          <w:color w:val="000000"/>
          <w:szCs w:val="21"/>
        </w:rPr>
        <w:t>。</w:t>
      </w:r>
    </w:p>
    <w:p>
      <w:pPr>
        <w:pStyle w:val="43"/>
        <w:numPr>
          <w:ilvl w:val="0"/>
          <w:numId w:val="0"/>
        </w:numPr>
        <w:rPr>
          <w:rFonts w:hAnsi="黑体"/>
        </w:rPr>
      </w:pPr>
      <w:r>
        <w:rPr>
          <w:rFonts w:hAnsi="黑体"/>
        </w:rPr>
        <w:t>5</w:t>
      </w:r>
      <w:r>
        <w:rPr>
          <w:rFonts w:hint="eastAsia" w:hAnsi="黑体"/>
        </w:rPr>
        <w:t>.</w:t>
      </w:r>
      <w:r>
        <w:rPr>
          <w:rFonts w:hAnsi="黑体"/>
        </w:rPr>
        <w:t xml:space="preserve">5 </w:t>
      </w:r>
      <w:r>
        <w:rPr>
          <w:rFonts w:hint="eastAsia" w:hAnsi="黑体"/>
        </w:rPr>
        <w:t>净乳</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净乳为可选择工序，宜选用商业化净乳机执行此工序</w:t>
      </w:r>
      <w:r>
        <w:rPr>
          <w:rFonts w:ascii="宋体" w:hAnsi="宋体" w:cs="宋体"/>
          <w:color w:val="000000"/>
          <w:szCs w:val="21"/>
        </w:rPr>
        <w:t>。</w:t>
      </w:r>
    </w:p>
    <w:p>
      <w:pPr>
        <w:pStyle w:val="43"/>
        <w:numPr>
          <w:ilvl w:val="0"/>
          <w:numId w:val="0"/>
        </w:numPr>
        <w:rPr>
          <w:rFonts w:hAnsi="黑体"/>
        </w:rPr>
      </w:pPr>
      <w:r>
        <w:rPr>
          <w:rFonts w:hAnsi="黑体"/>
        </w:rPr>
        <w:t>5</w:t>
      </w:r>
      <w:r>
        <w:rPr>
          <w:rFonts w:hint="eastAsia" w:hAnsi="黑体"/>
        </w:rPr>
        <w:t>.</w:t>
      </w:r>
      <w:r>
        <w:rPr>
          <w:rFonts w:hAnsi="黑体"/>
        </w:rPr>
        <w:t>6</w:t>
      </w:r>
      <w:r>
        <w:rPr>
          <w:rFonts w:hint="eastAsia" w:hAnsi="黑体"/>
        </w:rPr>
        <w:t xml:space="preserve"> 标准化</w:t>
      </w:r>
    </w:p>
    <w:p>
      <w:pPr>
        <w:spacing w:line="360" w:lineRule="auto"/>
        <w:rPr>
          <w:rFonts w:ascii="宋体" w:hAnsi="宋体" w:cs="宋体"/>
          <w:color w:val="000000"/>
          <w:szCs w:val="21"/>
        </w:rPr>
      </w:pPr>
      <w:r>
        <w:rPr>
          <w:rFonts w:ascii="黑体" w:hAnsi="黑体" w:eastAsia="黑体"/>
        </w:rPr>
        <w:t>5.6.1</w:t>
      </w:r>
      <w:r>
        <w:rPr>
          <w:rFonts w:ascii="宋体" w:hAnsi="宋体" w:cs="宋体"/>
          <w:color w:val="000000"/>
          <w:szCs w:val="21"/>
        </w:rPr>
        <w:t xml:space="preserve"> </w:t>
      </w:r>
      <w:r>
        <w:rPr>
          <w:rFonts w:hint="eastAsia" w:ascii="宋体" w:hAnsi="宋体" w:cs="宋体"/>
          <w:color w:val="000000"/>
          <w:szCs w:val="21"/>
        </w:rPr>
        <w:t>标准化可选用脂肪标准化和蛋白质标准化。脂肪标准化可采用重力分离或离心分离设备，将奶分为“稀奶油”和“脱脂奶”两部分，然后用稀奶油或脱脂奶来调节奶的脂肪含量使其达到设定值。蛋白质标准化首先采用半透膜分离奶组分，以未变性的奶组分调节蛋白质含量使其达到设定值。</w:t>
      </w:r>
    </w:p>
    <w:p>
      <w:pPr>
        <w:spacing w:before="50" w:after="50" w:line="360" w:lineRule="auto"/>
        <w:rPr>
          <w:szCs w:val="21"/>
        </w:rPr>
      </w:pPr>
      <w:r>
        <w:rPr>
          <w:rFonts w:ascii="黑体" w:hAnsi="黑体" w:eastAsia="黑体"/>
        </w:rPr>
        <w:t>5</w:t>
      </w:r>
      <w:r>
        <w:rPr>
          <w:rFonts w:hint="eastAsia" w:ascii="黑体" w:hAnsi="黑体" w:eastAsia="黑体"/>
        </w:rPr>
        <w:t>.</w:t>
      </w:r>
      <w:r>
        <w:rPr>
          <w:rFonts w:ascii="黑体" w:hAnsi="黑体" w:eastAsia="黑体"/>
        </w:rPr>
        <w:t>6</w:t>
      </w:r>
      <w:r>
        <w:rPr>
          <w:rFonts w:hint="eastAsia" w:ascii="黑体" w:hAnsi="黑体" w:eastAsia="黑体"/>
        </w:rPr>
        <w:t>.</w:t>
      </w:r>
      <w:r>
        <w:rPr>
          <w:rFonts w:ascii="黑体" w:hAnsi="黑体" w:eastAsia="黑体"/>
        </w:rPr>
        <w:t xml:space="preserve">2 </w:t>
      </w:r>
      <w:r>
        <w:rPr>
          <w:rFonts w:hint="eastAsia"/>
          <w:szCs w:val="21"/>
        </w:rPr>
        <w:t>启动超</w:t>
      </w:r>
      <w:r>
        <w:rPr>
          <w:szCs w:val="21"/>
        </w:rPr>
        <w:t>高温瞬时灭菌程序后，奶顶水时间</w:t>
      </w:r>
      <w:r>
        <w:rPr>
          <w:rFonts w:hint="eastAsia"/>
          <w:szCs w:val="21"/>
        </w:rPr>
        <w:t>应</w:t>
      </w:r>
      <w:r>
        <w:rPr>
          <w:szCs w:val="21"/>
        </w:rPr>
        <w:t>根据管道</w:t>
      </w:r>
      <w:r>
        <w:rPr>
          <w:rFonts w:hint="eastAsia"/>
          <w:szCs w:val="21"/>
        </w:rPr>
        <w:t>实际长度和流速</w:t>
      </w:r>
      <w:r>
        <w:rPr>
          <w:szCs w:val="21"/>
        </w:rPr>
        <w:t>确定</w:t>
      </w:r>
      <w:r>
        <w:rPr>
          <w:rFonts w:hint="eastAsia"/>
          <w:szCs w:val="21"/>
        </w:rPr>
        <w:t>，</w:t>
      </w:r>
      <w:r>
        <w:rPr>
          <w:szCs w:val="21"/>
        </w:rPr>
        <w:t>应确保管道中水完全排空。</w:t>
      </w:r>
    </w:p>
    <w:p>
      <w:pPr>
        <w:pStyle w:val="43"/>
        <w:numPr>
          <w:ilvl w:val="0"/>
          <w:numId w:val="0"/>
        </w:numPr>
        <w:rPr>
          <w:rFonts w:hAnsi="黑体"/>
        </w:rPr>
      </w:pPr>
      <w:r>
        <w:rPr>
          <w:rFonts w:hAnsi="黑体"/>
        </w:rPr>
        <w:t>5.7 均质</w:t>
      </w:r>
    </w:p>
    <w:p>
      <w:pPr>
        <w:spacing w:line="360" w:lineRule="auto"/>
        <w:ind w:firstLine="420" w:firstLineChars="200"/>
        <w:rPr>
          <w:rFonts w:ascii="宋体" w:hAnsi="宋体" w:cs="宋体"/>
          <w:color w:val="000000"/>
          <w:szCs w:val="21"/>
        </w:rPr>
        <w:sectPr>
          <w:footerReference r:id="rId9" w:type="default"/>
          <w:pgSz w:w="11906" w:h="16838"/>
          <w:pgMar w:top="567" w:right="1134" w:bottom="1134" w:left="1418" w:header="1418" w:footer="1134" w:gutter="0"/>
          <w:pgNumType w:start="1"/>
          <w:cols w:space="425" w:num="1"/>
          <w:formProt w:val="0"/>
          <w:docGrid w:type="lines" w:linePitch="312" w:charSpace="0"/>
        </w:sectPr>
      </w:pPr>
    </w:p>
    <w:p>
      <w:pPr>
        <w:spacing w:line="360" w:lineRule="auto"/>
        <w:ind w:firstLine="420" w:firstLineChars="200"/>
        <w:rPr>
          <w:rFonts w:ascii="宋体" w:hAnsi="宋体" w:cs="宋体"/>
          <w:color w:val="000000"/>
          <w:szCs w:val="21"/>
        </w:rPr>
      </w:pPr>
      <w:r>
        <w:rPr>
          <w:rFonts w:hint="eastAsia" w:ascii="宋体" w:hAnsi="宋体" w:cs="宋体"/>
          <w:color w:val="000000"/>
          <w:szCs w:val="21"/>
        </w:rPr>
        <w:t>均质压力宜控制在</w:t>
      </w:r>
      <w:r>
        <w:rPr>
          <w:rFonts w:ascii="Times New Roman" w:hAnsi="Times New Roman" w:cs="Times New Roman"/>
          <w:color w:val="000000"/>
          <w:szCs w:val="21"/>
        </w:rPr>
        <w:t>18 MPa</w:t>
      </w:r>
      <w:r>
        <w:rPr>
          <w:rFonts w:hint="default" w:ascii="Times New Roman" w:hAnsi="Times New Roman" w:cs="Times New Roman"/>
          <w:color w:val="000000"/>
          <w:szCs w:val="21"/>
        </w:rPr>
        <w:t>～</w:t>
      </w:r>
      <w:r>
        <w:rPr>
          <w:rFonts w:ascii="Times New Roman" w:hAnsi="Times New Roman" w:cs="Times New Roman"/>
          <w:color w:val="000000"/>
          <w:szCs w:val="21"/>
        </w:rPr>
        <w:t>25 MPa</w:t>
      </w:r>
      <w:r>
        <w:rPr>
          <w:rFonts w:hint="eastAsia" w:ascii="宋体" w:hAnsi="宋体" w:cs="宋体"/>
          <w:color w:val="000000"/>
          <w:szCs w:val="21"/>
        </w:rPr>
        <w:t>，均质温度宜控制在</w:t>
      </w:r>
      <w:r>
        <w:rPr>
          <w:rFonts w:ascii="Times New Roman" w:hAnsi="Times New Roman" w:cs="Times New Roman"/>
          <w:color w:val="000000"/>
          <w:szCs w:val="21"/>
        </w:rPr>
        <w:t xml:space="preserve">55 </w:t>
      </w:r>
      <w:r>
        <w:rPr>
          <w:rFonts w:hint="default" w:ascii="Times New Roman" w:hAnsi="Times New Roman" w:cs="Times New Roman"/>
          <w:color w:val="000000"/>
          <w:szCs w:val="21"/>
        </w:rPr>
        <w:t>℃～</w:t>
      </w:r>
      <w:r>
        <w:rPr>
          <w:rFonts w:ascii="Times New Roman" w:hAnsi="Times New Roman" w:cs="Times New Roman"/>
          <w:color w:val="000000"/>
          <w:szCs w:val="21"/>
        </w:rPr>
        <w:t xml:space="preserve">68 </w:t>
      </w:r>
      <w:r>
        <w:rPr>
          <w:rFonts w:hint="default" w:ascii="Times New Roman" w:hAnsi="Times New Roman" w:cs="Times New Roman"/>
          <w:color w:val="000000"/>
          <w:szCs w:val="21"/>
        </w:rPr>
        <w:t>℃</w:t>
      </w:r>
      <w:r>
        <w:rPr>
          <w:rFonts w:hint="eastAsia" w:ascii="宋体" w:hAnsi="宋体" w:cs="宋体"/>
          <w:color w:val="000000"/>
          <w:szCs w:val="21"/>
        </w:rPr>
        <w:t>。</w:t>
      </w:r>
    </w:p>
    <w:p>
      <w:pPr>
        <w:pStyle w:val="43"/>
        <w:numPr>
          <w:ilvl w:val="0"/>
          <w:numId w:val="0"/>
        </w:numPr>
        <w:rPr>
          <w:rFonts w:hAnsi="黑体"/>
        </w:rPr>
      </w:pPr>
      <w:r>
        <w:rPr>
          <w:rFonts w:hAnsi="黑体"/>
        </w:rPr>
        <w:t>5</w:t>
      </w:r>
      <w:r>
        <w:rPr>
          <w:rFonts w:hint="eastAsia" w:hAnsi="黑体"/>
        </w:rPr>
        <w:t>.</w:t>
      </w:r>
      <w:r>
        <w:rPr>
          <w:rFonts w:hAnsi="黑体"/>
        </w:rPr>
        <w:t>8</w:t>
      </w:r>
      <w:r>
        <w:rPr>
          <w:rFonts w:hint="eastAsia" w:hAnsi="黑体"/>
        </w:rPr>
        <w:t xml:space="preserve"> 超高温瞬时</w:t>
      </w:r>
      <w:r>
        <w:rPr>
          <w:rFonts w:hAnsi="黑体"/>
        </w:rPr>
        <w:t>灭</w:t>
      </w:r>
      <w:r>
        <w:rPr>
          <w:rFonts w:hint="eastAsia" w:hAnsi="黑体"/>
        </w:rPr>
        <w:t>菌</w:t>
      </w:r>
    </w:p>
    <w:p>
      <w:pPr>
        <w:spacing w:line="360" w:lineRule="auto"/>
        <w:rPr>
          <w:rFonts w:ascii="黑体" w:hAnsi="黑体" w:eastAsia="黑体"/>
          <w:kern w:val="0"/>
          <w:szCs w:val="21"/>
        </w:rPr>
      </w:pPr>
      <w:r>
        <w:rPr>
          <w:rFonts w:hint="eastAsia" w:ascii="黑体" w:hAnsi="黑体" w:eastAsia="黑体"/>
          <w:kern w:val="0"/>
          <w:szCs w:val="21"/>
        </w:rPr>
        <w:t>5.8.1 超高温瞬时灭菌强度</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灭菌温度和灭菌时间的组合应控制在至少</w:t>
      </w:r>
      <w:r>
        <w:rPr>
          <w:rFonts w:ascii="Times New Roman" w:hAnsi="Times New Roman" w:cs="Times New Roman"/>
          <w:color w:val="000000"/>
          <w:szCs w:val="21"/>
        </w:rPr>
        <w:t>132</w:t>
      </w:r>
      <w:r>
        <w:rPr>
          <w:color w:val="000000"/>
          <w:szCs w:val="21"/>
        </w:rPr>
        <w:t xml:space="preserve"> </w:t>
      </w:r>
      <w:r>
        <w:rPr>
          <w:rFonts w:hint="default" w:ascii="Times New Roman" w:hAnsi="Times New Roman" w:cs="Times New Roman"/>
          <w:color w:val="000000"/>
          <w:szCs w:val="21"/>
        </w:rPr>
        <w:t>℃</w:t>
      </w:r>
      <w:r>
        <w:rPr>
          <w:rFonts w:hint="eastAsia" w:ascii="宋体" w:hAnsi="宋体" w:cs="宋体"/>
          <w:color w:val="000000"/>
          <w:szCs w:val="21"/>
        </w:rPr>
        <w:t>，并保持至少数秒。</w:t>
      </w:r>
    </w:p>
    <w:p>
      <w:pPr>
        <w:spacing w:line="360" w:lineRule="auto"/>
        <w:rPr>
          <w:rFonts w:ascii="黑体" w:hAnsi="黑体" w:eastAsia="黑体"/>
          <w:kern w:val="0"/>
          <w:szCs w:val="21"/>
        </w:rPr>
      </w:pPr>
      <w:r>
        <w:rPr>
          <w:rFonts w:hint="eastAsia" w:ascii="黑体" w:hAnsi="黑体" w:eastAsia="黑体"/>
          <w:kern w:val="0"/>
          <w:szCs w:val="21"/>
        </w:rPr>
        <w:t>5.8.2 设备稳定性</w:t>
      </w:r>
    </w:p>
    <w:p>
      <w:pPr>
        <w:widowControl/>
        <w:tabs>
          <w:tab w:val="center" w:pos="4201"/>
          <w:tab w:val="right" w:leader="dot" w:pos="9298"/>
        </w:tabs>
        <w:autoSpaceDE w:val="0"/>
        <w:autoSpaceDN w:val="0"/>
        <w:spacing w:line="360" w:lineRule="auto"/>
        <w:rPr>
          <w:kern w:val="0"/>
          <w:szCs w:val="20"/>
        </w:rPr>
      </w:pPr>
      <w:r>
        <w:rPr>
          <w:rFonts w:ascii="黑体" w:hAnsi="黑体" w:eastAsia="黑体"/>
          <w:kern w:val="0"/>
          <w:szCs w:val="21"/>
        </w:rPr>
        <w:t>5.8.2.1</w:t>
      </w:r>
      <w:r>
        <w:rPr>
          <w:kern w:val="0"/>
          <w:szCs w:val="20"/>
        </w:rPr>
        <w:t xml:space="preserve"> </w:t>
      </w:r>
      <w:r>
        <w:rPr>
          <w:rFonts w:hint="eastAsia"/>
          <w:kern w:val="0"/>
          <w:szCs w:val="20"/>
        </w:rPr>
        <w:t>安装时需进行</w:t>
      </w:r>
      <w:r>
        <w:rPr>
          <w:kern w:val="0"/>
          <w:szCs w:val="20"/>
        </w:rPr>
        <w:t>灭菌温度</w:t>
      </w:r>
      <w:r>
        <w:rPr>
          <w:rFonts w:hint="eastAsia"/>
          <w:kern w:val="0"/>
          <w:szCs w:val="20"/>
        </w:rPr>
        <w:t>、</w:t>
      </w:r>
      <w:r>
        <w:rPr>
          <w:kern w:val="0"/>
          <w:szCs w:val="20"/>
        </w:rPr>
        <w:t>保持温度和保持时间的测试</w:t>
      </w:r>
      <w:r>
        <w:rPr>
          <w:rFonts w:hint="eastAsia"/>
          <w:kern w:val="0"/>
          <w:szCs w:val="20"/>
        </w:rPr>
        <w:t>，安装后至少每三个月测试一次。</w:t>
      </w:r>
    </w:p>
    <w:p>
      <w:pPr>
        <w:widowControl/>
        <w:tabs>
          <w:tab w:val="center" w:pos="4201"/>
          <w:tab w:val="right" w:leader="dot" w:pos="9298"/>
        </w:tabs>
        <w:autoSpaceDE w:val="0"/>
        <w:autoSpaceDN w:val="0"/>
        <w:spacing w:line="360" w:lineRule="auto"/>
        <w:rPr>
          <w:kern w:val="0"/>
          <w:szCs w:val="20"/>
        </w:rPr>
      </w:pPr>
      <w:r>
        <w:rPr>
          <w:rFonts w:ascii="黑体" w:hAnsi="黑体" w:eastAsia="黑体"/>
          <w:kern w:val="0"/>
          <w:szCs w:val="21"/>
        </w:rPr>
        <w:t xml:space="preserve">5.8.2.2 </w:t>
      </w:r>
      <w:r>
        <w:rPr>
          <w:rFonts w:hint="eastAsia"/>
          <w:kern w:val="0"/>
          <w:szCs w:val="20"/>
        </w:rPr>
        <w:t>灭菌温度和</w:t>
      </w:r>
      <w:r>
        <w:rPr>
          <w:kern w:val="0"/>
          <w:szCs w:val="20"/>
        </w:rPr>
        <w:t>保持</w:t>
      </w:r>
      <w:r>
        <w:rPr>
          <w:rFonts w:hint="eastAsia"/>
          <w:kern w:val="0"/>
          <w:szCs w:val="20"/>
        </w:rPr>
        <w:t>温度波动的绝对偏差为</w:t>
      </w:r>
      <w:r>
        <w:rPr>
          <w:rFonts w:hint="default"/>
          <w:kern w:val="0"/>
          <w:szCs w:val="20"/>
        </w:rPr>
        <w:t>±</w:t>
      </w:r>
      <w:r>
        <w:rPr>
          <w:kern w:val="0"/>
          <w:szCs w:val="20"/>
        </w:rPr>
        <w:t xml:space="preserve">0.15 </w:t>
      </w:r>
      <w:r>
        <w:rPr>
          <w:rFonts w:hint="default"/>
          <w:kern w:val="0"/>
          <w:szCs w:val="20"/>
        </w:rPr>
        <w:t>℃</w:t>
      </w:r>
      <w:r>
        <w:rPr>
          <w:rFonts w:hint="eastAsia"/>
          <w:kern w:val="0"/>
          <w:szCs w:val="20"/>
        </w:rPr>
        <w:t>，保持时间波动的相对偏差为</w:t>
      </w:r>
      <w:r>
        <w:rPr>
          <w:kern w:val="0"/>
          <w:szCs w:val="20"/>
        </w:rPr>
        <w:t>±</w:t>
      </w:r>
      <w:r>
        <w:rPr>
          <w:rFonts w:hint="eastAsia"/>
          <w:kern w:val="0"/>
          <w:szCs w:val="20"/>
        </w:rPr>
        <w:t>0.3%。</w:t>
      </w:r>
    </w:p>
    <w:p>
      <w:pPr>
        <w:pStyle w:val="43"/>
        <w:numPr>
          <w:ilvl w:val="0"/>
          <w:numId w:val="0"/>
        </w:numPr>
        <w:rPr>
          <w:rFonts w:hAnsi="黑体"/>
        </w:rPr>
      </w:pPr>
      <w:r>
        <w:rPr>
          <w:rFonts w:hint="eastAsia" w:hAnsi="黑体"/>
        </w:rPr>
        <w:t>5</w:t>
      </w:r>
      <w:r>
        <w:rPr>
          <w:rFonts w:hAnsi="黑体"/>
        </w:rPr>
        <w:t>.8.3</w:t>
      </w:r>
      <w:r>
        <w:rPr>
          <w:rFonts w:hint="eastAsia" w:hAnsi="黑体"/>
        </w:rPr>
        <w:t>温度时间对应的工艺曲线图</w:t>
      </w:r>
    </w:p>
    <w:p>
      <w:pPr>
        <w:widowControl/>
        <w:tabs>
          <w:tab w:val="center" w:pos="4201"/>
          <w:tab w:val="right" w:leader="dot" w:pos="9298"/>
        </w:tabs>
        <w:autoSpaceDE w:val="0"/>
        <w:autoSpaceDN w:val="0"/>
        <w:spacing w:line="360" w:lineRule="auto"/>
        <w:ind w:firstLine="420" w:firstLineChars="200"/>
        <w:rPr>
          <w:kern w:val="0"/>
          <w:szCs w:val="20"/>
        </w:rPr>
      </w:pPr>
      <w:bookmarkStart w:id="26" w:name="_Hlk86654899"/>
      <w:r>
        <w:rPr>
          <w:rFonts w:ascii="Times New Roman" w:hAnsi="Times New Roman"/>
        </w:rPr>
        <w:t>——</w:t>
      </w:r>
      <w:r>
        <w:rPr>
          <w:rFonts w:hint="eastAsia"/>
          <w:kern w:val="0"/>
          <w:szCs w:val="20"/>
        </w:rPr>
        <w:t>新</w:t>
      </w:r>
      <w:r>
        <w:rPr>
          <w:kern w:val="0"/>
          <w:szCs w:val="20"/>
        </w:rPr>
        <w:t>设备、新工艺或设备大修改造时，应</w:t>
      </w:r>
      <w:r>
        <w:rPr>
          <w:rFonts w:hint="eastAsia"/>
          <w:kern w:val="0"/>
          <w:szCs w:val="20"/>
        </w:rPr>
        <w:t>制作时间温度对应的工艺曲线图，横坐标为时间（单位</w:t>
      </w:r>
      <w:r>
        <w:rPr>
          <w:kern w:val="0"/>
          <w:szCs w:val="20"/>
        </w:rPr>
        <w:t>为s</w:t>
      </w:r>
      <w:r>
        <w:rPr>
          <w:rFonts w:hint="eastAsia"/>
          <w:kern w:val="0"/>
          <w:szCs w:val="20"/>
        </w:rPr>
        <w:t>）</w:t>
      </w:r>
      <w:r>
        <w:rPr>
          <w:kern w:val="0"/>
          <w:szCs w:val="20"/>
        </w:rPr>
        <w:t>，纵坐标为</w:t>
      </w:r>
      <w:r>
        <w:rPr>
          <w:rFonts w:hint="eastAsia"/>
          <w:kern w:val="0"/>
          <w:szCs w:val="20"/>
        </w:rPr>
        <w:t>温度（单位</w:t>
      </w:r>
      <w:r>
        <w:rPr>
          <w:kern w:val="0"/>
          <w:szCs w:val="20"/>
        </w:rPr>
        <w:t>为</w:t>
      </w:r>
      <w:r>
        <w:rPr>
          <w:rFonts w:hint="default"/>
          <w:kern w:val="0"/>
          <w:szCs w:val="20"/>
        </w:rPr>
        <w:t>℃</w:t>
      </w:r>
      <w:r>
        <w:rPr>
          <w:rFonts w:hint="eastAsia"/>
          <w:kern w:val="0"/>
          <w:szCs w:val="20"/>
        </w:rPr>
        <w:t>）。</w:t>
      </w:r>
    </w:p>
    <w:p>
      <w:pPr>
        <w:widowControl/>
        <w:tabs>
          <w:tab w:val="center" w:pos="4201"/>
          <w:tab w:val="right" w:leader="dot" w:pos="9298"/>
        </w:tabs>
        <w:autoSpaceDE w:val="0"/>
        <w:autoSpaceDN w:val="0"/>
        <w:spacing w:line="360" w:lineRule="auto"/>
        <w:ind w:firstLine="420" w:firstLineChars="200"/>
        <w:rPr>
          <w:color w:val="5B9BD5"/>
          <w:kern w:val="0"/>
          <w:szCs w:val="20"/>
        </w:rPr>
      </w:pPr>
      <w:r>
        <w:rPr>
          <w:rFonts w:ascii="Times New Roman" w:hAnsi="Times New Roman"/>
        </w:rPr>
        <w:t>——</w:t>
      </w:r>
      <w:r>
        <w:rPr>
          <w:rFonts w:hint="eastAsia"/>
          <w:szCs w:val="21"/>
        </w:rPr>
        <w:t>工艺曲线图</w:t>
      </w:r>
      <w:r>
        <w:rPr>
          <w:szCs w:val="21"/>
        </w:rPr>
        <w:t>，</w:t>
      </w:r>
      <w:r>
        <w:rPr>
          <w:kern w:val="0"/>
          <w:szCs w:val="20"/>
        </w:rPr>
        <w:t>应从投料加工时</w:t>
      </w:r>
      <w:r>
        <w:rPr>
          <w:rFonts w:hint="eastAsia"/>
          <w:kern w:val="0"/>
          <w:szCs w:val="20"/>
        </w:rPr>
        <w:t>开始绘制</w:t>
      </w:r>
      <w:r>
        <w:rPr>
          <w:kern w:val="0"/>
          <w:szCs w:val="20"/>
        </w:rPr>
        <w:t>，每一次</w:t>
      </w:r>
      <w:r>
        <w:rPr>
          <w:rFonts w:hint="eastAsia"/>
          <w:kern w:val="0"/>
          <w:szCs w:val="20"/>
        </w:rPr>
        <w:t>升温</w:t>
      </w:r>
      <w:r>
        <w:rPr>
          <w:kern w:val="0"/>
          <w:szCs w:val="20"/>
        </w:rPr>
        <w:t>和降温的</w:t>
      </w:r>
      <w:r>
        <w:rPr>
          <w:rFonts w:hint="eastAsia"/>
          <w:kern w:val="0"/>
          <w:szCs w:val="20"/>
        </w:rPr>
        <w:t>热交换</w:t>
      </w:r>
      <w:r>
        <w:rPr>
          <w:kern w:val="0"/>
          <w:szCs w:val="20"/>
        </w:rPr>
        <w:t>，</w:t>
      </w:r>
      <w:r>
        <w:rPr>
          <w:rFonts w:hint="eastAsia"/>
          <w:kern w:val="0"/>
          <w:szCs w:val="20"/>
        </w:rPr>
        <w:t>都应标注热交换后达到的温度和所需的时间，见附录</w:t>
      </w:r>
      <w:r>
        <w:rPr>
          <w:kern w:val="0"/>
          <w:szCs w:val="20"/>
        </w:rPr>
        <w:t>A。</w:t>
      </w:r>
    </w:p>
    <w:bookmarkEnd w:id="26"/>
    <w:p>
      <w:pPr>
        <w:pStyle w:val="43"/>
        <w:numPr>
          <w:ilvl w:val="0"/>
          <w:numId w:val="0"/>
        </w:numPr>
        <w:rPr>
          <w:rFonts w:hAnsi="黑体"/>
        </w:rPr>
      </w:pPr>
      <w:r>
        <w:rPr>
          <w:rFonts w:hAnsi="黑体"/>
        </w:rPr>
        <w:t>5</w:t>
      </w:r>
      <w:r>
        <w:rPr>
          <w:rFonts w:hint="eastAsia" w:hAnsi="黑体"/>
        </w:rPr>
        <w:t>.</w:t>
      </w:r>
      <w:r>
        <w:rPr>
          <w:rFonts w:hAnsi="黑体"/>
        </w:rPr>
        <w:t>9</w:t>
      </w:r>
      <w:r>
        <w:rPr>
          <w:rFonts w:hint="eastAsia" w:hAnsi="黑体"/>
        </w:rPr>
        <w:t xml:space="preserve"> 冷却</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物料</w:t>
      </w:r>
      <w:r>
        <w:rPr>
          <w:rFonts w:ascii="宋体" w:hAnsi="宋体" w:cs="宋体"/>
          <w:color w:val="000000"/>
          <w:szCs w:val="21"/>
        </w:rPr>
        <w:t>出口温度</w:t>
      </w:r>
      <w:r>
        <w:rPr>
          <w:rFonts w:hint="eastAsia" w:ascii="宋体" w:hAnsi="宋体" w:cs="宋体"/>
          <w:color w:val="000000"/>
          <w:szCs w:val="21"/>
        </w:rPr>
        <w:t>宜</w:t>
      </w:r>
      <w:r>
        <w:rPr>
          <w:rFonts w:ascii="宋体" w:hAnsi="宋体" w:cs="宋体"/>
          <w:color w:val="000000"/>
          <w:szCs w:val="21"/>
        </w:rPr>
        <w:t>控制在</w:t>
      </w:r>
      <w:r>
        <w:rPr>
          <w:color w:val="000000"/>
          <w:szCs w:val="21"/>
        </w:rPr>
        <w:t>30 ℃</w:t>
      </w:r>
      <w:r>
        <w:rPr>
          <w:rFonts w:hint="eastAsia" w:ascii="宋体" w:hAnsi="宋体" w:cs="宋体"/>
          <w:color w:val="000000"/>
          <w:szCs w:val="21"/>
        </w:rPr>
        <w:t>以下。</w:t>
      </w:r>
    </w:p>
    <w:p>
      <w:pPr>
        <w:pStyle w:val="43"/>
        <w:numPr>
          <w:ilvl w:val="0"/>
          <w:numId w:val="0"/>
        </w:numPr>
        <w:rPr>
          <w:rFonts w:hAnsi="黑体"/>
        </w:rPr>
      </w:pPr>
      <w:r>
        <w:rPr>
          <w:rFonts w:hAnsi="黑体"/>
        </w:rPr>
        <w:t>5</w:t>
      </w:r>
      <w:r>
        <w:rPr>
          <w:rFonts w:hint="eastAsia" w:hAnsi="黑体"/>
        </w:rPr>
        <w:t>.</w:t>
      </w:r>
      <w:r>
        <w:rPr>
          <w:rFonts w:hAnsi="黑体"/>
        </w:rPr>
        <w:t>10</w:t>
      </w:r>
      <w:r>
        <w:rPr>
          <w:rFonts w:hint="eastAsia" w:hAnsi="黑体"/>
        </w:rPr>
        <w:t xml:space="preserve"> 无菌平衡罐储存</w:t>
      </w:r>
    </w:p>
    <w:p>
      <w:pPr>
        <w:spacing w:line="360" w:lineRule="auto"/>
        <w:ind w:firstLine="420" w:firstLineChars="200"/>
        <w:rPr>
          <w:rFonts w:ascii="宋体" w:hAnsi="宋体" w:cs="宋体"/>
          <w:color w:val="000000"/>
          <w:szCs w:val="21"/>
        </w:rPr>
      </w:pPr>
      <w:r>
        <w:rPr>
          <w:rFonts w:ascii="宋体" w:hAnsi="宋体" w:cs="宋体"/>
          <w:color w:val="000000"/>
          <w:szCs w:val="21"/>
        </w:rPr>
        <w:t>储存时间</w:t>
      </w:r>
      <w:r>
        <w:rPr>
          <w:rFonts w:hint="eastAsia" w:ascii="宋体" w:hAnsi="宋体" w:cs="宋体"/>
          <w:color w:val="000000"/>
          <w:szCs w:val="21"/>
        </w:rPr>
        <w:t>宜</w:t>
      </w:r>
      <w:r>
        <w:rPr>
          <w:rFonts w:ascii="宋体" w:hAnsi="宋体" w:cs="宋体"/>
          <w:color w:val="000000"/>
          <w:szCs w:val="21"/>
        </w:rPr>
        <w:t>小于</w:t>
      </w:r>
      <w:r>
        <w:rPr>
          <w:color w:val="000000"/>
          <w:szCs w:val="21"/>
        </w:rPr>
        <w:t>12 h</w:t>
      </w:r>
      <w:r>
        <w:rPr>
          <w:rFonts w:hint="eastAsia" w:ascii="宋体" w:hAnsi="宋体" w:cs="宋体"/>
          <w:color w:val="000000"/>
          <w:szCs w:val="21"/>
        </w:rPr>
        <w:t>。</w:t>
      </w:r>
    </w:p>
    <w:p>
      <w:pPr>
        <w:pStyle w:val="43"/>
        <w:numPr>
          <w:ilvl w:val="0"/>
          <w:numId w:val="0"/>
        </w:numPr>
        <w:rPr>
          <w:rFonts w:hAnsi="黑体"/>
        </w:rPr>
      </w:pPr>
      <w:r>
        <w:rPr>
          <w:rFonts w:hAnsi="黑体"/>
        </w:rPr>
        <w:t>5</w:t>
      </w:r>
      <w:r>
        <w:rPr>
          <w:rFonts w:hint="eastAsia" w:hAnsi="黑体"/>
        </w:rPr>
        <w:t>.</w:t>
      </w:r>
      <w:r>
        <w:rPr>
          <w:rFonts w:hAnsi="黑体"/>
        </w:rPr>
        <w:t>11</w:t>
      </w:r>
      <w:r>
        <w:rPr>
          <w:rFonts w:hint="eastAsia" w:hAnsi="黑体"/>
        </w:rPr>
        <w:t xml:space="preserve"> 灌装</w:t>
      </w:r>
    </w:p>
    <w:p>
      <w:pPr>
        <w:spacing w:before="50" w:after="50" w:line="360" w:lineRule="auto"/>
        <w:rPr>
          <w:rFonts w:ascii="宋体" w:hAnsi="宋体"/>
          <w:kern w:val="0"/>
          <w:szCs w:val="21"/>
        </w:rPr>
      </w:pPr>
      <w:r>
        <w:rPr>
          <w:rFonts w:ascii="宋体" w:hAnsi="宋体"/>
          <w:kern w:val="0"/>
          <w:szCs w:val="21"/>
        </w:rPr>
        <w:t>5</w:t>
      </w:r>
      <w:r>
        <w:rPr>
          <w:rFonts w:hint="eastAsia" w:ascii="宋体" w:hAnsi="宋体"/>
          <w:kern w:val="0"/>
          <w:szCs w:val="21"/>
        </w:rPr>
        <w:t>.</w:t>
      </w:r>
      <w:r>
        <w:rPr>
          <w:rFonts w:ascii="宋体" w:hAnsi="宋体"/>
          <w:kern w:val="0"/>
          <w:szCs w:val="21"/>
        </w:rPr>
        <w:t>11</w:t>
      </w:r>
      <w:r>
        <w:rPr>
          <w:rFonts w:hint="eastAsia" w:ascii="宋体" w:hAnsi="宋体"/>
          <w:kern w:val="0"/>
          <w:szCs w:val="21"/>
        </w:rPr>
        <w:t>.</w:t>
      </w:r>
      <w:r>
        <w:rPr>
          <w:rFonts w:ascii="宋体" w:hAnsi="宋体"/>
          <w:kern w:val="0"/>
          <w:szCs w:val="21"/>
        </w:rPr>
        <w:t xml:space="preserve">1 </w:t>
      </w:r>
      <w:r>
        <w:rPr>
          <w:rFonts w:hint="eastAsia" w:ascii="宋体" w:hAnsi="宋体"/>
          <w:kern w:val="0"/>
          <w:szCs w:val="21"/>
        </w:rPr>
        <w:t>包装材料应符合</w:t>
      </w:r>
      <w:r>
        <w:rPr>
          <w:kern w:val="0"/>
          <w:szCs w:val="21"/>
        </w:rPr>
        <w:t>GB/T 28118</w:t>
      </w:r>
      <w:r>
        <w:rPr>
          <w:rFonts w:hint="eastAsia" w:ascii="宋体" w:hAnsi="宋体"/>
          <w:kern w:val="0"/>
          <w:szCs w:val="21"/>
        </w:rPr>
        <w:t>等标准的规定。</w:t>
      </w:r>
    </w:p>
    <w:p>
      <w:pPr>
        <w:spacing w:before="50" w:after="50" w:line="360" w:lineRule="auto"/>
        <w:rPr>
          <w:rFonts w:ascii="宋体" w:hAnsi="宋体"/>
          <w:kern w:val="0"/>
          <w:szCs w:val="21"/>
        </w:rPr>
      </w:pPr>
      <w:r>
        <w:rPr>
          <w:rFonts w:ascii="宋体" w:hAnsi="宋体"/>
          <w:kern w:val="0"/>
          <w:szCs w:val="21"/>
        </w:rPr>
        <w:t xml:space="preserve">5.11.2 </w:t>
      </w:r>
      <w:r>
        <w:rPr>
          <w:rFonts w:hint="eastAsia" w:ascii="宋体" w:hAnsi="宋体"/>
          <w:kern w:val="0"/>
          <w:szCs w:val="21"/>
        </w:rPr>
        <w:t>包装设备应符合</w:t>
      </w:r>
      <w:r>
        <w:rPr>
          <w:kern w:val="0"/>
          <w:szCs w:val="21"/>
        </w:rPr>
        <w:t>GB/T 19063</w:t>
      </w:r>
      <w:r>
        <w:rPr>
          <w:rFonts w:hint="eastAsia" w:ascii="宋体" w:hAnsi="宋体"/>
          <w:kern w:val="0"/>
          <w:szCs w:val="21"/>
        </w:rPr>
        <w:t>的规定。</w:t>
      </w:r>
    </w:p>
    <w:p>
      <w:pPr>
        <w:spacing w:before="50" w:after="50" w:line="360" w:lineRule="auto"/>
        <w:rPr>
          <w:rFonts w:ascii="宋体" w:hAnsi="宋体"/>
          <w:kern w:val="0"/>
          <w:szCs w:val="21"/>
        </w:rPr>
      </w:pPr>
      <w:r>
        <w:rPr>
          <w:rFonts w:ascii="宋体" w:hAnsi="宋体"/>
          <w:kern w:val="0"/>
          <w:szCs w:val="21"/>
        </w:rPr>
        <w:t>5</w:t>
      </w:r>
      <w:r>
        <w:rPr>
          <w:rFonts w:hint="eastAsia" w:ascii="宋体" w:hAnsi="宋体"/>
          <w:kern w:val="0"/>
          <w:szCs w:val="21"/>
        </w:rPr>
        <w:t>.</w:t>
      </w:r>
      <w:r>
        <w:rPr>
          <w:rFonts w:ascii="宋体" w:hAnsi="宋体"/>
          <w:kern w:val="0"/>
          <w:szCs w:val="21"/>
        </w:rPr>
        <w:t>11</w:t>
      </w:r>
      <w:r>
        <w:rPr>
          <w:rFonts w:hint="eastAsia" w:ascii="宋体" w:hAnsi="宋体"/>
          <w:kern w:val="0"/>
          <w:szCs w:val="21"/>
        </w:rPr>
        <w:t>.</w:t>
      </w:r>
      <w:r>
        <w:rPr>
          <w:rFonts w:ascii="宋体" w:hAnsi="宋体"/>
          <w:kern w:val="0"/>
          <w:szCs w:val="21"/>
        </w:rPr>
        <w:t xml:space="preserve">3 </w:t>
      </w:r>
      <w:r>
        <w:rPr>
          <w:rFonts w:hint="eastAsia" w:ascii="宋体" w:hAnsi="宋体"/>
          <w:kern w:val="0"/>
          <w:szCs w:val="21"/>
        </w:rPr>
        <w:t>灭菌后的超高温瞬时</w:t>
      </w:r>
      <w:r>
        <w:rPr>
          <w:rFonts w:ascii="宋体" w:hAnsi="宋体"/>
          <w:kern w:val="0"/>
          <w:szCs w:val="21"/>
        </w:rPr>
        <w:t>灭菌</w:t>
      </w:r>
      <w:r>
        <w:rPr>
          <w:rFonts w:hint="eastAsia" w:ascii="宋体" w:hAnsi="宋体"/>
          <w:kern w:val="0"/>
          <w:szCs w:val="21"/>
        </w:rPr>
        <w:t>乳应经管道到灌装机无菌灌装。</w:t>
      </w:r>
    </w:p>
    <w:p>
      <w:pPr>
        <w:spacing w:before="50" w:after="50" w:line="360" w:lineRule="auto"/>
        <w:rPr>
          <w:rFonts w:ascii="宋体" w:hAnsi="宋体"/>
          <w:kern w:val="0"/>
          <w:szCs w:val="21"/>
        </w:rPr>
      </w:pPr>
      <w:r>
        <w:rPr>
          <w:rFonts w:ascii="宋体" w:hAnsi="宋体"/>
          <w:kern w:val="0"/>
          <w:szCs w:val="21"/>
        </w:rPr>
        <w:t>5</w:t>
      </w:r>
      <w:r>
        <w:rPr>
          <w:rFonts w:hint="eastAsia" w:ascii="宋体" w:hAnsi="宋体"/>
          <w:kern w:val="0"/>
          <w:szCs w:val="21"/>
        </w:rPr>
        <w:t>.</w:t>
      </w:r>
      <w:r>
        <w:rPr>
          <w:rFonts w:ascii="宋体" w:hAnsi="宋体"/>
          <w:kern w:val="0"/>
          <w:szCs w:val="21"/>
        </w:rPr>
        <w:t>11</w:t>
      </w:r>
      <w:r>
        <w:rPr>
          <w:rFonts w:hint="eastAsia" w:ascii="宋体" w:hAnsi="宋体"/>
          <w:kern w:val="0"/>
          <w:szCs w:val="21"/>
        </w:rPr>
        <w:t>.</w:t>
      </w:r>
      <w:r>
        <w:rPr>
          <w:rFonts w:ascii="宋体" w:hAnsi="宋体"/>
          <w:kern w:val="0"/>
          <w:szCs w:val="21"/>
        </w:rPr>
        <w:t xml:space="preserve">4 </w:t>
      </w:r>
      <w:r>
        <w:rPr>
          <w:rFonts w:hint="eastAsia" w:ascii="宋体" w:hAnsi="宋体"/>
          <w:kern w:val="0"/>
          <w:szCs w:val="21"/>
        </w:rPr>
        <w:t>启动灌装机</w:t>
      </w:r>
      <w:r>
        <w:rPr>
          <w:rFonts w:ascii="宋体" w:hAnsi="宋体"/>
          <w:kern w:val="0"/>
          <w:szCs w:val="21"/>
        </w:rPr>
        <w:t>后，奶顶水时间</w:t>
      </w:r>
      <w:r>
        <w:rPr>
          <w:rFonts w:hint="eastAsia" w:ascii="宋体" w:hAnsi="宋体"/>
          <w:kern w:val="0"/>
          <w:szCs w:val="21"/>
        </w:rPr>
        <w:t>应</w:t>
      </w:r>
      <w:r>
        <w:rPr>
          <w:rFonts w:ascii="宋体" w:hAnsi="宋体"/>
          <w:kern w:val="0"/>
          <w:szCs w:val="21"/>
        </w:rPr>
        <w:t>根据管道</w:t>
      </w:r>
      <w:r>
        <w:rPr>
          <w:rFonts w:hint="eastAsia" w:ascii="宋体" w:hAnsi="宋体"/>
          <w:kern w:val="0"/>
          <w:szCs w:val="21"/>
        </w:rPr>
        <w:t>实际长度和流速</w:t>
      </w:r>
      <w:r>
        <w:rPr>
          <w:rFonts w:ascii="宋体" w:hAnsi="宋体"/>
          <w:kern w:val="0"/>
          <w:szCs w:val="21"/>
        </w:rPr>
        <w:t>确定</w:t>
      </w:r>
      <w:r>
        <w:rPr>
          <w:rFonts w:hint="eastAsia" w:ascii="宋体" w:hAnsi="宋体"/>
          <w:kern w:val="0"/>
          <w:szCs w:val="21"/>
        </w:rPr>
        <w:t>，</w:t>
      </w:r>
      <w:r>
        <w:rPr>
          <w:rFonts w:ascii="宋体" w:hAnsi="宋体"/>
          <w:kern w:val="0"/>
          <w:szCs w:val="21"/>
        </w:rPr>
        <w:t>应确保管道中水完全排空。</w:t>
      </w:r>
    </w:p>
    <w:p>
      <w:pPr>
        <w:pStyle w:val="43"/>
        <w:numPr>
          <w:ilvl w:val="0"/>
          <w:numId w:val="0"/>
        </w:numPr>
        <w:rPr>
          <w:rFonts w:hAnsi="黑体"/>
        </w:rPr>
      </w:pPr>
      <w:r>
        <w:rPr>
          <w:rFonts w:hAnsi="黑体"/>
        </w:rPr>
        <w:t>5</w:t>
      </w:r>
      <w:r>
        <w:rPr>
          <w:rFonts w:hint="eastAsia" w:hAnsi="黑体"/>
        </w:rPr>
        <w:t>.</w:t>
      </w:r>
      <w:r>
        <w:rPr>
          <w:rFonts w:hAnsi="黑体"/>
        </w:rPr>
        <w:t>12</w:t>
      </w:r>
      <w:r>
        <w:rPr>
          <w:rFonts w:hint="eastAsia" w:hAnsi="黑体"/>
        </w:rPr>
        <w:t xml:space="preserve"> 储存</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产品灌装</w:t>
      </w:r>
      <w:r>
        <w:rPr>
          <w:rFonts w:ascii="宋体" w:hAnsi="宋体" w:cs="宋体"/>
          <w:color w:val="000000"/>
          <w:szCs w:val="21"/>
        </w:rPr>
        <w:t>下线后</w:t>
      </w:r>
      <w:r>
        <w:rPr>
          <w:rFonts w:hint="eastAsia" w:ascii="宋体" w:hAnsi="宋体" w:cs="宋体"/>
          <w:color w:val="000000"/>
          <w:szCs w:val="21"/>
        </w:rPr>
        <w:t>，</w:t>
      </w:r>
      <w:r>
        <w:rPr>
          <w:rFonts w:ascii="宋体" w:hAnsi="宋体" w:cs="宋体"/>
          <w:color w:val="000000"/>
          <w:szCs w:val="21"/>
        </w:rPr>
        <w:t>应储存</w:t>
      </w:r>
      <w:r>
        <w:rPr>
          <w:rFonts w:hint="eastAsia" w:ascii="宋体" w:hAnsi="宋体" w:cs="宋体"/>
          <w:color w:val="000000"/>
          <w:szCs w:val="21"/>
        </w:rPr>
        <w:t>在常温的</w:t>
      </w:r>
      <w:r>
        <w:rPr>
          <w:rFonts w:ascii="宋体" w:hAnsi="宋体" w:cs="宋体"/>
          <w:color w:val="000000"/>
          <w:szCs w:val="21"/>
        </w:rPr>
        <w:t>储存</w:t>
      </w:r>
      <w:r>
        <w:rPr>
          <w:rFonts w:hint="eastAsia" w:ascii="宋体" w:hAnsi="宋体" w:cs="宋体"/>
          <w:color w:val="000000"/>
          <w:szCs w:val="21"/>
        </w:rPr>
        <w:t>仓库</w:t>
      </w:r>
      <w:r>
        <w:rPr>
          <w:rFonts w:ascii="宋体" w:hAnsi="宋体" w:cs="宋体"/>
          <w:color w:val="000000"/>
          <w:szCs w:val="21"/>
        </w:rPr>
        <w:t>内。</w:t>
      </w:r>
    </w:p>
    <w:p>
      <w:pPr>
        <w:pStyle w:val="43"/>
        <w:numPr>
          <w:ilvl w:val="0"/>
          <w:numId w:val="0"/>
        </w:numPr>
        <w:rPr>
          <w:rFonts w:hAnsi="黑体"/>
        </w:rPr>
      </w:pPr>
      <w:r>
        <w:rPr>
          <w:rFonts w:hAnsi="黑体"/>
        </w:rPr>
        <w:t>5</w:t>
      </w:r>
      <w:r>
        <w:rPr>
          <w:rFonts w:hint="eastAsia" w:hAnsi="黑体"/>
        </w:rPr>
        <w:t>.</w:t>
      </w:r>
      <w:r>
        <w:rPr>
          <w:rFonts w:hAnsi="黑体"/>
        </w:rPr>
        <w:t>13</w:t>
      </w:r>
      <w:r>
        <w:rPr>
          <w:rFonts w:hint="eastAsia" w:hAnsi="黑体"/>
        </w:rPr>
        <w:t xml:space="preserve"> 成品的合格放行</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产品各项</w:t>
      </w:r>
      <w:r>
        <w:rPr>
          <w:rFonts w:ascii="宋体" w:hAnsi="宋体" w:cs="宋体"/>
          <w:color w:val="000000"/>
          <w:szCs w:val="21"/>
        </w:rPr>
        <w:t>技术指标应符合</w:t>
      </w:r>
      <w:r>
        <w:rPr>
          <w:color w:val="000000"/>
          <w:szCs w:val="21"/>
        </w:rPr>
        <w:t>GB 25190</w:t>
      </w:r>
      <w:r>
        <w:rPr>
          <w:rFonts w:hint="eastAsia" w:ascii="宋体" w:hAnsi="宋体" w:cs="宋体"/>
          <w:color w:val="000000"/>
          <w:szCs w:val="21"/>
        </w:rPr>
        <w:t>的规定</w:t>
      </w:r>
      <w:r>
        <w:rPr>
          <w:rFonts w:ascii="宋体" w:hAnsi="宋体" w:cs="宋体"/>
          <w:color w:val="000000"/>
          <w:szCs w:val="21"/>
        </w:rPr>
        <w:t>，</w:t>
      </w:r>
      <w:r>
        <w:rPr>
          <w:rFonts w:hint="eastAsia" w:ascii="宋体" w:hAnsi="宋体" w:cs="宋体"/>
          <w:color w:val="000000"/>
          <w:szCs w:val="21"/>
        </w:rPr>
        <w:t>经检验合格，</w:t>
      </w:r>
      <w:r>
        <w:rPr>
          <w:rFonts w:ascii="宋体" w:hAnsi="宋体" w:cs="宋体"/>
          <w:color w:val="000000"/>
          <w:szCs w:val="21"/>
        </w:rPr>
        <w:t>方可出厂。</w:t>
      </w:r>
    </w:p>
    <w:p>
      <w:pPr>
        <w:spacing w:line="360" w:lineRule="auto"/>
        <w:rPr>
          <w:rFonts w:ascii="宋体" w:hAnsi="宋体" w:cs="宋体"/>
          <w:color w:val="000000"/>
          <w:szCs w:val="21"/>
        </w:rPr>
      </w:pPr>
    </w:p>
    <w:p>
      <w:pPr>
        <w:spacing w:line="360" w:lineRule="auto"/>
        <w:ind w:firstLine="420" w:firstLineChars="200"/>
        <w:rPr>
          <w:rFonts w:ascii="宋体" w:hAnsi="宋体" w:cs="宋体"/>
          <w:color w:val="000000"/>
          <w:szCs w:val="21"/>
        </w:rPr>
        <w:sectPr>
          <w:footerReference r:id="rId10" w:type="default"/>
          <w:pgSz w:w="11906" w:h="16838"/>
          <w:pgMar w:top="567" w:right="1134" w:bottom="1134" w:left="1418" w:header="1418" w:footer="1134" w:gutter="0"/>
          <w:pgNumType w:start="1"/>
          <w:cols w:space="425" w:num="1"/>
          <w:formProt w:val="0"/>
          <w:docGrid w:type="lines" w:linePitch="312" w:charSpace="0"/>
        </w:sectPr>
      </w:pP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附</w:t>
      </w:r>
      <w:r>
        <w:rPr>
          <w:rFonts w:ascii="Times New Roman" w:hAnsi="Times New Roman" w:eastAsia="黑体"/>
        </w:rPr>
        <w:t xml:space="preserve"> </w:t>
      </w:r>
      <w:r>
        <w:rPr>
          <w:rFonts w:hint="eastAsia" w:ascii="Times New Roman" w:hAnsi="Times New Roman" w:eastAsia="黑体"/>
        </w:rPr>
        <w:t>录</w:t>
      </w:r>
      <w:r>
        <w:rPr>
          <w:rFonts w:ascii="Times New Roman" w:hAnsi="Times New Roman" w:eastAsia="黑体"/>
        </w:rPr>
        <w:t xml:space="preserve"> A</w:t>
      </w: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（资料性）</w:t>
      </w:r>
    </w:p>
    <w:p>
      <w:pPr>
        <w:pStyle w:val="43"/>
        <w:numPr>
          <w:ilvl w:val="0"/>
          <w:numId w:val="0"/>
        </w:numPr>
        <w:jc w:val="center"/>
        <w:rPr>
          <w:rFonts w:hAnsi="黑体"/>
        </w:rPr>
      </w:pPr>
      <w:r>
        <w:rPr>
          <w:rFonts w:hint="eastAsia" w:hAnsi="黑体"/>
        </w:rPr>
        <w:t>时间温度对应的工艺曲线</w:t>
      </w:r>
      <w:r>
        <w:rPr>
          <w:rFonts w:hint="eastAsia"/>
        </w:rPr>
        <w:t>示意</w:t>
      </w:r>
      <w:r>
        <w:rPr>
          <w:rFonts w:hint="eastAsia" w:hAnsi="黑体"/>
        </w:rPr>
        <w:t>图</w:t>
      </w:r>
    </w:p>
    <w:p>
      <w:pPr>
        <w:pStyle w:val="23"/>
      </w:pPr>
    </w:p>
    <w:p>
      <w:pPr>
        <w:widowControl/>
        <w:tabs>
          <w:tab w:val="center" w:pos="4201"/>
          <w:tab w:val="right" w:leader="dot" w:pos="9298"/>
        </w:tabs>
        <w:autoSpaceDE w:val="0"/>
        <w:autoSpaceDN w:val="0"/>
        <w:spacing w:line="360" w:lineRule="auto"/>
        <w:ind w:firstLine="420"/>
        <w:rPr>
          <w:rFonts w:ascii="宋体"/>
          <w:kern w:val="0"/>
          <w:szCs w:val="20"/>
        </w:rPr>
      </w:pPr>
      <w:r>
        <w:rPr>
          <w:rFonts w:ascii="宋体"/>
          <w:kern w:val="0"/>
          <w:szCs w:val="20"/>
        </w:rPr>
        <w:drawing>
          <wp:inline distT="0" distB="0" distL="0" distR="0">
            <wp:extent cx="5505450" cy="2075180"/>
            <wp:effectExtent l="0" t="0" r="0" b="127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05450" cy="2075180"/>
                    </a:xfrm>
                    <a:prstGeom prst="rect">
                      <a:avLst/>
                    </a:prstGeom>
                    <a:noFill/>
                  </pic:spPr>
                </pic:pic>
              </a:graphicData>
            </a:graphic>
          </wp:inline>
        </w:drawing>
      </w:r>
    </w:p>
    <w:p>
      <w:pPr>
        <w:widowControl/>
        <w:tabs>
          <w:tab w:val="left" w:pos="360"/>
        </w:tabs>
        <w:spacing w:before="156" w:beforeLines="50" w:after="156" w:afterLines="50"/>
        <w:jc w:val="center"/>
        <w:rPr>
          <w:rFonts w:ascii="黑体" w:eastAsia="黑体"/>
          <w:kern w:val="0"/>
          <w:szCs w:val="21"/>
        </w:rPr>
      </w:pPr>
      <w:r>
        <w:rPr>
          <w:rFonts w:hint="eastAsia" w:ascii="黑体" w:eastAsia="黑体"/>
          <w:kern w:val="0"/>
          <w:szCs w:val="21"/>
        </w:rPr>
        <w:t>图</w:t>
      </w:r>
      <w:r>
        <w:rPr>
          <w:rFonts w:hint="default" w:ascii="黑体" w:eastAsia="黑体"/>
          <w:kern w:val="0"/>
          <w:szCs w:val="21"/>
        </w:rPr>
        <w:t>A.1</w:t>
      </w:r>
      <w:r>
        <w:rPr>
          <w:rFonts w:hint="eastAsia" w:ascii="黑体" w:eastAsia="黑体"/>
          <w:kern w:val="0"/>
          <w:szCs w:val="21"/>
        </w:rPr>
        <w:t xml:space="preserve"> 时间温度对应的工艺曲线示意图</w:t>
      </w:r>
      <w:bookmarkEnd w:id="20"/>
      <w:bookmarkEnd w:id="21"/>
      <w:bookmarkEnd w:id="22"/>
    </w:p>
    <w:p>
      <w:pPr>
        <w:pStyle w:val="130"/>
        <w:framePr w:wrap="around"/>
      </w:pPr>
      <w:r>
        <w:t>_________________________</w:t>
      </w:r>
    </w:p>
    <w:sectPr>
      <w:footerReference r:id="rId11" w:type="default"/>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193"/>
      </w:tabs>
      <w:jc w:val="both"/>
    </w:pPr>
    <w:r>
      <w:tab/>
    </w:r>
    <w: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156"/>
      </w:tabs>
      <w:jc w:val="both"/>
      <w:rPr>
        <w:rFonts w:ascii="Times New Roman"/>
        <w:sz w:val="21"/>
        <w:szCs w:val="21"/>
      </w:rPr>
    </w:pPr>
    <w:r>
      <w:tab/>
    </w:r>
    <w:r>
      <w:rPr>
        <w:rFonts w:ascii="Times New Roman"/>
        <w:sz w:val="21"/>
        <w:szCs w:val="21"/>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156"/>
      </w:tabs>
      <w:jc w:val="left"/>
      <w:rPr>
        <w:rFonts w:ascii="Times New Roman"/>
        <w:sz w:val="21"/>
        <w:szCs w:val="21"/>
      </w:rPr>
    </w:pPr>
    <w:r>
      <w:rPr>
        <w:rFonts w:ascii="Times New Roman"/>
        <w:sz w:val="21"/>
        <w:szCs w:val="21"/>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156"/>
      </w:tabs>
      <w:jc w:val="both"/>
      <w:rPr>
        <w:rFonts w:ascii="Times New Roman"/>
        <w:sz w:val="21"/>
        <w:szCs w:val="21"/>
      </w:rPr>
    </w:pPr>
    <w:r>
      <w:tab/>
    </w:r>
    <w:r>
      <w:rPr>
        <w:rFonts w:ascii="Times New Roman"/>
        <w:sz w:val="21"/>
        <w:szCs w:val="21"/>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156"/>
      </w:tabs>
      <w:jc w:val="both"/>
      <w:rPr>
        <w:rFonts w:ascii="Times New Roman"/>
        <w:sz w:val="21"/>
        <w:szCs w:val="21"/>
      </w:rPr>
    </w:pPr>
    <w:r>
      <w:rPr>
        <w:rFonts w:ascii="Times New Roman"/>
        <w:sz w:val="21"/>
        <w:szCs w:val="21"/>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156"/>
      </w:tabs>
      <w:jc w:val="both"/>
      <w:rPr>
        <w:rFonts w:ascii="Times New Roman"/>
        <w:sz w:val="21"/>
        <w:szCs w:val="21"/>
      </w:rPr>
    </w:pPr>
    <w:r>
      <w:tab/>
    </w:r>
    <w:r>
      <w:rPr>
        <w:rFonts w:ascii="Times New Roman"/>
        <w:sz w:val="21"/>
        <w:szCs w:val="21"/>
      </w:rPr>
      <w:t>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rPr>
        <w:rFonts w:hint="eastAsia"/>
      </w:rPr>
      <w:t>NY</w:t>
    </w:r>
    <w:r>
      <w:t>/T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rPr>
        <w:rFonts w:hint="eastAsia"/>
      </w:rPr>
      <w:t>NY</w:t>
    </w:r>
    <w:r>
      <w:t>/T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6"/>
      <w:suff w:val="nothing"/>
      <w:lvlText w:val="%1　"/>
      <w:lvlJc w:val="left"/>
      <w:pPr>
        <w:ind w:left="0" w:firstLine="142"/>
      </w:pPr>
      <w:rPr>
        <w:rFonts w:hint="eastAsia" w:ascii="黑体" w:hAnsi="Times New Roman" w:eastAsia="黑体"/>
        <w:b w:val="0"/>
        <w:i w:val="0"/>
        <w:sz w:val="21"/>
        <w:szCs w:val="21"/>
      </w:rPr>
    </w:lvl>
    <w:lvl w:ilvl="1" w:tentative="0">
      <w:start w:val="1"/>
      <w:numFmt w:val="decimal"/>
      <w:pStyle w:val="43"/>
      <w:suff w:val="nothing"/>
      <w:lvlText w:val="%1.%2　"/>
      <w:lvlJc w:val="left"/>
      <w:pPr>
        <w:ind w:left="57" w:hanging="57"/>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7"/>
      <w:suff w:val="nothing"/>
      <w:lvlText w:val="%1.%2.%3　"/>
      <w:lvlJc w:val="left"/>
      <w:pPr>
        <w:ind w:left="-284" w:firstLine="142"/>
      </w:pPr>
      <w:rPr>
        <w:rFonts w:hint="eastAsia" w:ascii="黑体" w:hAnsi="Times New Roman" w:eastAsia="黑体"/>
        <w:b w:val="0"/>
        <w:i w:val="0"/>
        <w:sz w:val="21"/>
      </w:rPr>
    </w:lvl>
    <w:lvl w:ilvl="3" w:tentative="0">
      <w:start w:val="1"/>
      <w:numFmt w:val="decimal"/>
      <w:suff w:val="nothing"/>
      <w:lvlText w:val="%1.%2.%3.%4　"/>
      <w:lvlJc w:val="left"/>
      <w:pPr>
        <w:ind w:left="-426" w:firstLine="142"/>
      </w:pPr>
      <w:rPr>
        <w:rFonts w:hint="eastAsia" w:ascii="黑体" w:hAnsi="Times New Roman" w:eastAsia="黑体"/>
        <w:b w:val="0"/>
        <w:i w:val="0"/>
        <w:sz w:val="21"/>
      </w:rPr>
    </w:lvl>
    <w:lvl w:ilvl="4" w:tentative="0">
      <w:start w:val="1"/>
      <w:numFmt w:val="decimal"/>
      <w:pStyle w:val="56"/>
      <w:suff w:val="nothing"/>
      <w:lvlText w:val="%1.%2.%3.%4.%5　"/>
      <w:lvlJc w:val="left"/>
      <w:pPr>
        <w:ind w:left="-568" w:firstLine="142"/>
      </w:pPr>
      <w:rPr>
        <w:rFonts w:hint="eastAsia" w:ascii="黑体" w:hAnsi="Times New Roman" w:eastAsia="黑体"/>
        <w:b w:val="0"/>
        <w:i w:val="0"/>
        <w:sz w:val="21"/>
      </w:rPr>
    </w:lvl>
    <w:lvl w:ilvl="5" w:tentative="0">
      <w:start w:val="1"/>
      <w:numFmt w:val="decimal"/>
      <w:pStyle w:val="57"/>
      <w:suff w:val="nothing"/>
      <w:lvlText w:val="%1.%2.%3.%4.%5.%6　"/>
      <w:lvlJc w:val="left"/>
      <w:pPr>
        <w:ind w:left="-710" w:firstLine="142"/>
      </w:pPr>
      <w:rPr>
        <w:rFonts w:hint="eastAsia" w:ascii="黑体" w:hAnsi="Times New Roman" w:eastAsia="黑体"/>
        <w:b w:val="0"/>
        <w:i w:val="0"/>
        <w:sz w:val="21"/>
      </w:rPr>
    </w:lvl>
    <w:lvl w:ilvl="6" w:tentative="0">
      <w:start w:val="1"/>
      <w:numFmt w:val="decimal"/>
      <w:suff w:val="nothing"/>
      <w:lvlText w:val="%1%2.%3.%4.%5.%6.%7　"/>
      <w:lvlJc w:val="left"/>
      <w:pPr>
        <w:ind w:left="-852" w:firstLine="142"/>
      </w:pPr>
      <w:rPr>
        <w:rFonts w:hint="eastAsia" w:ascii="黑体" w:hAnsi="Times New Roman" w:eastAsia="黑体"/>
        <w:b w:val="0"/>
        <w:i w:val="0"/>
        <w:sz w:val="21"/>
      </w:rPr>
    </w:lvl>
    <w:lvl w:ilvl="7" w:tentative="0">
      <w:start w:val="1"/>
      <w:numFmt w:val="decimal"/>
      <w:lvlText w:val="%1.%2.%3.%4.%5.%6.%7.%8"/>
      <w:lvlJc w:val="left"/>
      <w:pPr>
        <w:tabs>
          <w:tab w:val="left" w:pos="4351"/>
        </w:tabs>
        <w:ind w:left="-994" w:firstLine="142"/>
      </w:pPr>
      <w:rPr>
        <w:rFonts w:hint="eastAsia"/>
      </w:rPr>
    </w:lvl>
    <w:lvl w:ilvl="8" w:tentative="0">
      <w:start w:val="1"/>
      <w:numFmt w:val="decimal"/>
      <w:lvlText w:val="%1.%2.%3.%4.%5.%6.%7.%8.%9"/>
      <w:lvlJc w:val="left"/>
      <w:pPr>
        <w:tabs>
          <w:tab w:val="left" w:pos="4777"/>
        </w:tabs>
        <w:ind w:left="-1136" w:firstLine="142"/>
      </w:pPr>
      <w:rPr>
        <w:rFonts w:hint="eastAsia"/>
      </w:rPr>
    </w:lvl>
  </w:abstractNum>
  <w:abstractNum w:abstractNumId="7">
    <w:nsid w:val="22827D5B"/>
    <w:multiLevelType w:val="multilevel"/>
    <w:tmpl w:val="22827D5B"/>
    <w:lvl w:ilvl="0" w:tentative="0">
      <w:start w:val="1"/>
      <w:numFmt w:val="none"/>
      <w:pStyle w:val="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C22"/>
    <w:rsid w:val="00001633"/>
    <w:rsid w:val="000016E1"/>
    <w:rsid w:val="0000185F"/>
    <w:rsid w:val="000033CD"/>
    <w:rsid w:val="0000586F"/>
    <w:rsid w:val="000066CC"/>
    <w:rsid w:val="00006895"/>
    <w:rsid w:val="000114AA"/>
    <w:rsid w:val="00013D86"/>
    <w:rsid w:val="00013E02"/>
    <w:rsid w:val="00016086"/>
    <w:rsid w:val="00016275"/>
    <w:rsid w:val="00016514"/>
    <w:rsid w:val="00016BB8"/>
    <w:rsid w:val="00021418"/>
    <w:rsid w:val="0002143C"/>
    <w:rsid w:val="00022B29"/>
    <w:rsid w:val="00023E76"/>
    <w:rsid w:val="0002445F"/>
    <w:rsid w:val="000259DA"/>
    <w:rsid w:val="00025A65"/>
    <w:rsid w:val="00026C31"/>
    <w:rsid w:val="00027280"/>
    <w:rsid w:val="000301AB"/>
    <w:rsid w:val="000320A7"/>
    <w:rsid w:val="000327FF"/>
    <w:rsid w:val="0003460B"/>
    <w:rsid w:val="00034CF1"/>
    <w:rsid w:val="00035925"/>
    <w:rsid w:val="00035F78"/>
    <w:rsid w:val="000371A6"/>
    <w:rsid w:val="00037872"/>
    <w:rsid w:val="000429A8"/>
    <w:rsid w:val="00043293"/>
    <w:rsid w:val="00043E1A"/>
    <w:rsid w:val="00045216"/>
    <w:rsid w:val="000452C5"/>
    <w:rsid w:val="00051E12"/>
    <w:rsid w:val="00056009"/>
    <w:rsid w:val="00056176"/>
    <w:rsid w:val="0005753E"/>
    <w:rsid w:val="00057D4B"/>
    <w:rsid w:val="00060A2C"/>
    <w:rsid w:val="00064ED1"/>
    <w:rsid w:val="00067CDF"/>
    <w:rsid w:val="00071617"/>
    <w:rsid w:val="00071D17"/>
    <w:rsid w:val="00074FBE"/>
    <w:rsid w:val="00075732"/>
    <w:rsid w:val="00083A09"/>
    <w:rsid w:val="0008615D"/>
    <w:rsid w:val="000875F5"/>
    <w:rsid w:val="00087AC4"/>
    <w:rsid w:val="0009005E"/>
    <w:rsid w:val="00092857"/>
    <w:rsid w:val="000938E3"/>
    <w:rsid w:val="000A0205"/>
    <w:rsid w:val="000A067F"/>
    <w:rsid w:val="000A20A9"/>
    <w:rsid w:val="000A291A"/>
    <w:rsid w:val="000A2973"/>
    <w:rsid w:val="000A297A"/>
    <w:rsid w:val="000A48B1"/>
    <w:rsid w:val="000A64BF"/>
    <w:rsid w:val="000B0332"/>
    <w:rsid w:val="000B244D"/>
    <w:rsid w:val="000B3143"/>
    <w:rsid w:val="000B42E6"/>
    <w:rsid w:val="000B721C"/>
    <w:rsid w:val="000C1361"/>
    <w:rsid w:val="000C2EFE"/>
    <w:rsid w:val="000C50E7"/>
    <w:rsid w:val="000C510B"/>
    <w:rsid w:val="000C5514"/>
    <w:rsid w:val="000C6B05"/>
    <w:rsid w:val="000C6DD6"/>
    <w:rsid w:val="000C73D4"/>
    <w:rsid w:val="000D0762"/>
    <w:rsid w:val="000D2CF3"/>
    <w:rsid w:val="000D3D4C"/>
    <w:rsid w:val="000D48B4"/>
    <w:rsid w:val="000D4F51"/>
    <w:rsid w:val="000D5A0F"/>
    <w:rsid w:val="000D718B"/>
    <w:rsid w:val="000D743B"/>
    <w:rsid w:val="000D75AB"/>
    <w:rsid w:val="000E0C46"/>
    <w:rsid w:val="000E1FCE"/>
    <w:rsid w:val="000E1FFC"/>
    <w:rsid w:val="000E2E0E"/>
    <w:rsid w:val="000E4B32"/>
    <w:rsid w:val="000F030C"/>
    <w:rsid w:val="000F129C"/>
    <w:rsid w:val="000F2C49"/>
    <w:rsid w:val="000F3E5D"/>
    <w:rsid w:val="000F6B1E"/>
    <w:rsid w:val="000F7CC7"/>
    <w:rsid w:val="00100165"/>
    <w:rsid w:val="00101675"/>
    <w:rsid w:val="001056DE"/>
    <w:rsid w:val="00105CC7"/>
    <w:rsid w:val="001078FB"/>
    <w:rsid w:val="001121D1"/>
    <w:rsid w:val="001124C0"/>
    <w:rsid w:val="001133E8"/>
    <w:rsid w:val="0011596E"/>
    <w:rsid w:val="00115C0D"/>
    <w:rsid w:val="00115D27"/>
    <w:rsid w:val="0011657C"/>
    <w:rsid w:val="0012082C"/>
    <w:rsid w:val="00120BCA"/>
    <w:rsid w:val="00120C7E"/>
    <w:rsid w:val="001218C1"/>
    <w:rsid w:val="00121DDD"/>
    <w:rsid w:val="001271C1"/>
    <w:rsid w:val="0012735F"/>
    <w:rsid w:val="0013175F"/>
    <w:rsid w:val="00131F08"/>
    <w:rsid w:val="00135B51"/>
    <w:rsid w:val="00136F1C"/>
    <w:rsid w:val="0013771B"/>
    <w:rsid w:val="00143013"/>
    <w:rsid w:val="00143966"/>
    <w:rsid w:val="0014504A"/>
    <w:rsid w:val="00147AD1"/>
    <w:rsid w:val="00150A95"/>
    <w:rsid w:val="00151067"/>
    <w:rsid w:val="001512B4"/>
    <w:rsid w:val="00151BF5"/>
    <w:rsid w:val="00153F55"/>
    <w:rsid w:val="00154EDC"/>
    <w:rsid w:val="001575C4"/>
    <w:rsid w:val="00160F23"/>
    <w:rsid w:val="001620A5"/>
    <w:rsid w:val="00164CCC"/>
    <w:rsid w:val="00164E53"/>
    <w:rsid w:val="00164E5A"/>
    <w:rsid w:val="00164E9B"/>
    <w:rsid w:val="00165A00"/>
    <w:rsid w:val="00165C45"/>
    <w:rsid w:val="0016699D"/>
    <w:rsid w:val="00167F49"/>
    <w:rsid w:val="00171083"/>
    <w:rsid w:val="001743C2"/>
    <w:rsid w:val="00174504"/>
    <w:rsid w:val="001747AD"/>
    <w:rsid w:val="00175159"/>
    <w:rsid w:val="00176208"/>
    <w:rsid w:val="00180A5D"/>
    <w:rsid w:val="0018211B"/>
    <w:rsid w:val="001836EB"/>
    <w:rsid w:val="001840D3"/>
    <w:rsid w:val="00186882"/>
    <w:rsid w:val="001900F8"/>
    <w:rsid w:val="00190F8A"/>
    <w:rsid w:val="00191258"/>
    <w:rsid w:val="00191ED4"/>
    <w:rsid w:val="00192487"/>
    <w:rsid w:val="00192680"/>
    <w:rsid w:val="00192EEE"/>
    <w:rsid w:val="00193037"/>
    <w:rsid w:val="00193A2C"/>
    <w:rsid w:val="00195884"/>
    <w:rsid w:val="0019630A"/>
    <w:rsid w:val="00197320"/>
    <w:rsid w:val="00197B2C"/>
    <w:rsid w:val="001A25C1"/>
    <w:rsid w:val="001A288E"/>
    <w:rsid w:val="001A468F"/>
    <w:rsid w:val="001A4E0C"/>
    <w:rsid w:val="001A5376"/>
    <w:rsid w:val="001A5BA0"/>
    <w:rsid w:val="001A7CAA"/>
    <w:rsid w:val="001B02DB"/>
    <w:rsid w:val="001B31FA"/>
    <w:rsid w:val="001B3CA4"/>
    <w:rsid w:val="001B3D53"/>
    <w:rsid w:val="001B6DC2"/>
    <w:rsid w:val="001B7755"/>
    <w:rsid w:val="001C0AA0"/>
    <w:rsid w:val="001C149C"/>
    <w:rsid w:val="001C21AC"/>
    <w:rsid w:val="001C3166"/>
    <w:rsid w:val="001C3899"/>
    <w:rsid w:val="001C3AB2"/>
    <w:rsid w:val="001C47BA"/>
    <w:rsid w:val="001C59EA"/>
    <w:rsid w:val="001C6058"/>
    <w:rsid w:val="001D00F0"/>
    <w:rsid w:val="001D0F36"/>
    <w:rsid w:val="001D3D1A"/>
    <w:rsid w:val="001D406C"/>
    <w:rsid w:val="001D41EE"/>
    <w:rsid w:val="001D635B"/>
    <w:rsid w:val="001D6EE2"/>
    <w:rsid w:val="001D7684"/>
    <w:rsid w:val="001E0380"/>
    <w:rsid w:val="001E13B1"/>
    <w:rsid w:val="001E266D"/>
    <w:rsid w:val="001E6181"/>
    <w:rsid w:val="001F0576"/>
    <w:rsid w:val="001F3481"/>
    <w:rsid w:val="001F3641"/>
    <w:rsid w:val="001F3A19"/>
    <w:rsid w:val="001F4345"/>
    <w:rsid w:val="001F53B0"/>
    <w:rsid w:val="00200E6C"/>
    <w:rsid w:val="00207DC4"/>
    <w:rsid w:val="0021373A"/>
    <w:rsid w:val="00214652"/>
    <w:rsid w:val="00214A85"/>
    <w:rsid w:val="0021768D"/>
    <w:rsid w:val="002224A6"/>
    <w:rsid w:val="002232A4"/>
    <w:rsid w:val="0022532B"/>
    <w:rsid w:val="00225B74"/>
    <w:rsid w:val="0023187E"/>
    <w:rsid w:val="00231F5E"/>
    <w:rsid w:val="0023391C"/>
    <w:rsid w:val="00234467"/>
    <w:rsid w:val="00235007"/>
    <w:rsid w:val="00237D8D"/>
    <w:rsid w:val="00241DA2"/>
    <w:rsid w:val="00241E74"/>
    <w:rsid w:val="00242348"/>
    <w:rsid w:val="002434F4"/>
    <w:rsid w:val="00243717"/>
    <w:rsid w:val="00244BC6"/>
    <w:rsid w:val="00244E53"/>
    <w:rsid w:val="00247FEE"/>
    <w:rsid w:val="00250B94"/>
    <w:rsid w:val="00250E7D"/>
    <w:rsid w:val="00253190"/>
    <w:rsid w:val="002565D5"/>
    <w:rsid w:val="00256F2E"/>
    <w:rsid w:val="002622C0"/>
    <w:rsid w:val="00264AFA"/>
    <w:rsid w:val="00264C54"/>
    <w:rsid w:val="00265BFC"/>
    <w:rsid w:val="00266CFF"/>
    <w:rsid w:val="00266D1F"/>
    <w:rsid w:val="00270755"/>
    <w:rsid w:val="00271897"/>
    <w:rsid w:val="00272832"/>
    <w:rsid w:val="002735FB"/>
    <w:rsid w:val="00274DBC"/>
    <w:rsid w:val="002778AE"/>
    <w:rsid w:val="0028269A"/>
    <w:rsid w:val="00282EE8"/>
    <w:rsid w:val="00283590"/>
    <w:rsid w:val="0028484A"/>
    <w:rsid w:val="00286973"/>
    <w:rsid w:val="00290091"/>
    <w:rsid w:val="00293471"/>
    <w:rsid w:val="00294A48"/>
    <w:rsid w:val="00294B79"/>
    <w:rsid w:val="00294E70"/>
    <w:rsid w:val="00295F82"/>
    <w:rsid w:val="002962D6"/>
    <w:rsid w:val="002A1588"/>
    <w:rsid w:val="002A1924"/>
    <w:rsid w:val="002A2A91"/>
    <w:rsid w:val="002A53F1"/>
    <w:rsid w:val="002A6E8E"/>
    <w:rsid w:val="002A7420"/>
    <w:rsid w:val="002B0495"/>
    <w:rsid w:val="002B0F12"/>
    <w:rsid w:val="002B1308"/>
    <w:rsid w:val="002B34E8"/>
    <w:rsid w:val="002B4554"/>
    <w:rsid w:val="002B58E9"/>
    <w:rsid w:val="002B5955"/>
    <w:rsid w:val="002B6D26"/>
    <w:rsid w:val="002C1EC6"/>
    <w:rsid w:val="002C2318"/>
    <w:rsid w:val="002C2E0C"/>
    <w:rsid w:val="002C4195"/>
    <w:rsid w:val="002C43CC"/>
    <w:rsid w:val="002C72D8"/>
    <w:rsid w:val="002D11FA"/>
    <w:rsid w:val="002D3749"/>
    <w:rsid w:val="002D44C1"/>
    <w:rsid w:val="002E0DDF"/>
    <w:rsid w:val="002E1708"/>
    <w:rsid w:val="002E2906"/>
    <w:rsid w:val="002E363B"/>
    <w:rsid w:val="002E46FE"/>
    <w:rsid w:val="002E5495"/>
    <w:rsid w:val="002E5635"/>
    <w:rsid w:val="002E5D24"/>
    <w:rsid w:val="002E64C3"/>
    <w:rsid w:val="002E6A2C"/>
    <w:rsid w:val="002F1D8C"/>
    <w:rsid w:val="002F1EEF"/>
    <w:rsid w:val="002F21DA"/>
    <w:rsid w:val="002F3223"/>
    <w:rsid w:val="002F3F68"/>
    <w:rsid w:val="002F5E3E"/>
    <w:rsid w:val="003002AC"/>
    <w:rsid w:val="00301951"/>
    <w:rsid w:val="00301F39"/>
    <w:rsid w:val="00302B0A"/>
    <w:rsid w:val="00303199"/>
    <w:rsid w:val="00303446"/>
    <w:rsid w:val="00303E6D"/>
    <w:rsid w:val="003047CC"/>
    <w:rsid w:val="00304A22"/>
    <w:rsid w:val="003057C2"/>
    <w:rsid w:val="00306A50"/>
    <w:rsid w:val="00307877"/>
    <w:rsid w:val="00310A36"/>
    <w:rsid w:val="00311BD5"/>
    <w:rsid w:val="00312FE1"/>
    <w:rsid w:val="0031524D"/>
    <w:rsid w:val="00317AFF"/>
    <w:rsid w:val="00317C56"/>
    <w:rsid w:val="00321931"/>
    <w:rsid w:val="003229B4"/>
    <w:rsid w:val="0032442E"/>
    <w:rsid w:val="00325926"/>
    <w:rsid w:val="003259AE"/>
    <w:rsid w:val="00325D23"/>
    <w:rsid w:val="00327280"/>
    <w:rsid w:val="00327A8A"/>
    <w:rsid w:val="0033085C"/>
    <w:rsid w:val="00331F8A"/>
    <w:rsid w:val="00336610"/>
    <w:rsid w:val="00336854"/>
    <w:rsid w:val="003369A3"/>
    <w:rsid w:val="00336A4B"/>
    <w:rsid w:val="00336D4A"/>
    <w:rsid w:val="00337D2D"/>
    <w:rsid w:val="003415F4"/>
    <w:rsid w:val="00343939"/>
    <w:rsid w:val="00343F73"/>
    <w:rsid w:val="00345060"/>
    <w:rsid w:val="0034684E"/>
    <w:rsid w:val="00350421"/>
    <w:rsid w:val="00350943"/>
    <w:rsid w:val="0035323B"/>
    <w:rsid w:val="0035486C"/>
    <w:rsid w:val="00360793"/>
    <w:rsid w:val="003609D2"/>
    <w:rsid w:val="00363F22"/>
    <w:rsid w:val="00364655"/>
    <w:rsid w:val="0036488D"/>
    <w:rsid w:val="00372D3D"/>
    <w:rsid w:val="00373CCC"/>
    <w:rsid w:val="00375564"/>
    <w:rsid w:val="00377D0D"/>
    <w:rsid w:val="0038015B"/>
    <w:rsid w:val="00380564"/>
    <w:rsid w:val="0038282D"/>
    <w:rsid w:val="00383191"/>
    <w:rsid w:val="00384AF3"/>
    <w:rsid w:val="00385C12"/>
    <w:rsid w:val="00386DED"/>
    <w:rsid w:val="00387CB7"/>
    <w:rsid w:val="003912E7"/>
    <w:rsid w:val="00393947"/>
    <w:rsid w:val="003954FA"/>
    <w:rsid w:val="00395A3E"/>
    <w:rsid w:val="003A2275"/>
    <w:rsid w:val="003A3271"/>
    <w:rsid w:val="003A579E"/>
    <w:rsid w:val="003A6A4F"/>
    <w:rsid w:val="003A7088"/>
    <w:rsid w:val="003B00DF"/>
    <w:rsid w:val="003B1275"/>
    <w:rsid w:val="003B1778"/>
    <w:rsid w:val="003B1E2D"/>
    <w:rsid w:val="003B1E50"/>
    <w:rsid w:val="003B2F9C"/>
    <w:rsid w:val="003C11CB"/>
    <w:rsid w:val="003C210E"/>
    <w:rsid w:val="003C3967"/>
    <w:rsid w:val="003C39B1"/>
    <w:rsid w:val="003C602E"/>
    <w:rsid w:val="003C75F3"/>
    <w:rsid w:val="003C78A3"/>
    <w:rsid w:val="003D18DB"/>
    <w:rsid w:val="003D37B7"/>
    <w:rsid w:val="003D496B"/>
    <w:rsid w:val="003D7852"/>
    <w:rsid w:val="003E0212"/>
    <w:rsid w:val="003E1867"/>
    <w:rsid w:val="003E508B"/>
    <w:rsid w:val="003E5729"/>
    <w:rsid w:val="003E5C59"/>
    <w:rsid w:val="003E6236"/>
    <w:rsid w:val="003F1B0C"/>
    <w:rsid w:val="003F4B1F"/>
    <w:rsid w:val="003F4EE0"/>
    <w:rsid w:val="003F557A"/>
    <w:rsid w:val="00402153"/>
    <w:rsid w:val="00402FC1"/>
    <w:rsid w:val="004042D5"/>
    <w:rsid w:val="00405EE4"/>
    <w:rsid w:val="00406662"/>
    <w:rsid w:val="00406C4B"/>
    <w:rsid w:val="004072F5"/>
    <w:rsid w:val="00410858"/>
    <w:rsid w:val="00410D92"/>
    <w:rsid w:val="004116D8"/>
    <w:rsid w:val="00411E10"/>
    <w:rsid w:val="00412073"/>
    <w:rsid w:val="004177CD"/>
    <w:rsid w:val="004205F8"/>
    <w:rsid w:val="00423C27"/>
    <w:rsid w:val="00423CFD"/>
    <w:rsid w:val="00425082"/>
    <w:rsid w:val="00431DEB"/>
    <w:rsid w:val="00431E79"/>
    <w:rsid w:val="0043302D"/>
    <w:rsid w:val="004370AE"/>
    <w:rsid w:val="00441290"/>
    <w:rsid w:val="004413D7"/>
    <w:rsid w:val="00442DCA"/>
    <w:rsid w:val="00444109"/>
    <w:rsid w:val="0044476C"/>
    <w:rsid w:val="00445067"/>
    <w:rsid w:val="00445765"/>
    <w:rsid w:val="00446B29"/>
    <w:rsid w:val="00447DE9"/>
    <w:rsid w:val="004506E5"/>
    <w:rsid w:val="00452B1C"/>
    <w:rsid w:val="00453F9A"/>
    <w:rsid w:val="0045469A"/>
    <w:rsid w:val="00454EAA"/>
    <w:rsid w:val="00456A46"/>
    <w:rsid w:val="00463E30"/>
    <w:rsid w:val="004646FA"/>
    <w:rsid w:val="004657E4"/>
    <w:rsid w:val="00465C13"/>
    <w:rsid w:val="004716E4"/>
    <w:rsid w:val="00471DAF"/>
    <w:rsid w:val="00471E91"/>
    <w:rsid w:val="004721F9"/>
    <w:rsid w:val="004743B7"/>
    <w:rsid w:val="00474675"/>
    <w:rsid w:val="0047470C"/>
    <w:rsid w:val="0047509A"/>
    <w:rsid w:val="00475668"/>
    <w:rsid w:val="00477B52"/>
    <w:rsid w:val="004867C5"/>
    <w:rsid w:val="004869E0"/>
    <w:rsid w:val="004871FB"/>
    <w:rsid w:val="004873E9"/>
    <w:rsid w:val="00491BCD"/>
    <w:rsid w:val="00494EFD"/>
    <w:rsid w:val="00495C54"/>
    <w:rsid w:val="00497BB0"/>
    <w:rsid w:val="004A25F8"/>
    <w:rsid w:val="004A28F1"/>
    <w:rsid w:val="004A35F9"/>
    <w:rsid w:val="004A5E86"/>
    <w:rsid w:val="004A7E76"/>
    <w:rsid w:val="004A7F1E"/>
    <w:rsid w:val="004B14B1"/>
    <w:rsid w:val="004B1BEB"/>
    <w:rsid w:val="004B24C1"/>
    <w:rsid w:val="004B2B71"/>
    <w:rsid w:val="004B3D88"/>
    <w:rsid w:val="004B740D"/>
    <w:rsid w:val="004C12B6"/>
    <w:rsid w:val="004C15E9"/>
    <w:rsid w:val="004C292F"/>
    <w:rsid w:val="004C7ABE"/>
    <w:rsid w:val="004D1AF4"/>
    <w:rsid w:val="004D33B9"/>
    <w:rsid w:val="004D5744"/>
    <w:rsid w:val="004D575B"/>
    <w:rsid w:val="004D7F4F"/>
    <w:rsid w:val="004E17A8"/>
    <w:rsid w:val="004E1A3A"/>
    <w:rsid w:val="004F0436"/>
    <w:rsid w:val="004F54F7"/>
    <w:rsid w:val="004F5DD1"/>
    <w:rsid w:val="004F6442"/>
    <w:rsid w:val="004F7155"/>
    <w:rsid w:val="005001C2"/>
    <w:rsid w:val="00504724"/>
    <w:rsid w:val="00505308"/>
    <w:rsid w:val="00505CAF"/>
    <w:rsid w:val="00507A75"/>
    <w:rsid w:val="00507C79"/>
    <w:rsid w:val="00507CC5"/>
    <w:rsid w:val="00510280"/>
    <w:rsid w:val="00510A3E"/>
    <w:rsid w:val="00511B1C"/>
    <w:rsid w:val="00511D8B"/>
    <w:rsid w:val="00512B78"/>
    <w:rsid w:val="00513AA8"/>
    <w:rsid w:val="00513B56"/>
    <w:rsid w:val="00513D6C"/>
    <w:rsid w:val="00513D73"/>
    <w:rsid w:val="00513F21"/>
    <w:rsid w:val="00514A43"/>
    <w:rsid w:val="00514C05"/>
    <w:rsid w:val="005174E5"/>
    <w:rsid w:val="005175AD"/>
    <w:rsid w:val="00522393"/>
    <w:rsid w:val="00522620"/>
    <w:rsid w:val="00523BEE"/>
    <w:rsid w:val="00525628"/>
    <w:rsid w:val="00525656"/>
    <w:rsid w:val="0052724F"/>
    <w:rsid w:val="00530A6F"/>
    <w:rsid w:val="00533E64"/>
    <w:rsid w:val="00534C02"/>
    <w:rsid w:val="005417F9"/>
    <w:rsid w:val="0054264B"/>
    <w:rsid w:val="0054328D"/>
    <w:rsid w:val="00543786"/>
    <w:rsid w:val="0054424F"/>
    <w:rsid w:val="005447D3"/>
    <w:rsid w:val="00544E98"/>
    <w:rsid w:val="005453EF"/>
    <w:rsid w:val="00545CEE"/>
    <w:rsid w:val="00545D27"/>
    <w:rsid w:val="00546090"/>
    <w:rsid w:val="005469BA"/>
    <w:rsid w:val="005479F9"/>
    <w:rsid w:val="005502E9"/>
    <w:rsid w:val="0055291D"/>
    <w:rsid w:val="005533D7"/>
    <w:rsid w:val="005545C0"/>
    <w:rsid w:val="00555642"/>
    <w:rsid w:val="005560FC"/>
    <w:rsid w:val="0056006F"/>
    <w:rsid w:val="00560F81"/>
    <w:rsid w:val="005645CB"/>
    <w:rsid w:val="005703DE"/>
    <w:rsid w:val="00575E23"/>
    <w:rsid w:val="00580FE3"/>
    <w:rsid w:val="00581A72"/>
    <w:rsid w:val="00581BF9"/>
    <w:rsid w:val="0058210D"/>
    <w:rsid w:val="00582DF2"/>
    <w:rsid w:val="0058320E"/>
    <w:rsid w:val="00583BE3"/>
    <w:rsid w:val="00583D57"/>
    <w:rsid w:val="00583DF6"/>
    <w:rsid w:val="00584429"/>
    <w:rsid w:val="0058464E"/>
    <w:rsid w:val="00584E01"/>
    <w:rsid w:val="00585DE6"/>
    <w:rsid w:val="00586034"/>
    <w:rsid w:val="00587E4F"/>
    <w:rsid w:val="00590262"/>
    <w:rsid w:val="005903A0"/>
    <w:rsid w:val="0059102C"/>
    <w:rsid w:val="005926B0"/>
    <w:rsid w:val="0059282C"/>
    <w:rsid w:val="00593B48"/>
    <w:rsid w:val="00594062"/>
    <w:rsid w:val="00596EE6"/>
    <w:rsid w:val="005A01CB"/>
    <w:rsid w:val="005A15C1"/>
    <w:rsid w:val="005A47A0"/>
    <w:rsid w:val="005A58FF"/>
    <w:rsid w:val="005A5EAF"/>
    <w:rsid w:val="005A64C0"/>
    <w:rsid w:val="005B012D"/>
    <w:rsid w:val="005B03E4"/>
    <w:rsid w:val="005B0C4E"/>
    <w:rsid w:val="005B3C11"/>
    <w:rsid w:val="005B4018"/>
    <w:rsid w:val="005B611D"/>
    <w:rsid w:val="005B666E"/>
    <w:rsid w:val="005C1653"/>
    <w:rsid w:val="005C1C28"/>
    <w:rsid w:val="005C26D1"/>
    <w:rsid w:val="005C4153"/>
    <w:rsid w:val="005C4690"/>
    <w:rsid w:val="005C6DB5"/>
    <w:rsid w:val="005C7A6B"/>
    <w:rsid w:val="005D0144"/>
    <w:rsid w:val="005D0189"/>
    <w:rsid w:val="005D0752"/>
    <w:rsid w:val="005D2319"/>
    <w:rsid w:val="005D28AC"/>
    <w:rsid w:val="005D6190"/>
    <w:rsid w:val="005D6F72"/>
    <w:rsid w:val="005E0014"/>
    <w:rsid w:val="005E055C"/>
    <w:rsid w:val="005E0A58"/>
    <w:rsid w:val="005E19E7"/>
    <w:rsid w:val="005E25FD"/>
    <w:rsid w:val="005E4260"/>
    <w:rsid w:val="005E4CED"/>
    <w:rsid w:val="005E6522"/>
    <w:rsid w:val="005F0D35"/>
    <w:rsid w:val="005F16B8"/>
    <w:rsid w:val="005F3C1C"/>
    <w:rsid w:val="005F3DCA"/>
    <w:rsid w:val="005F7542"/>
    <w:rsid w:val="00600F07"/>
    <w:rsid w:val="0060636E"/>
    <w:rsid w:val="0061400A"/>
    <w:rsid w:val="00614126"/>
    <w:rsid w:val="00615A51"/>
    <w:rsid w:val="006165F5"/>
    <w:rsid w:val="0061716C"/>
    <w:rsid w:val="00617813"/>
    <w:rsid w:val="006236F0"/>
    <w:rsid w:val="006243A1"/>
    <w:rsid w:val="006257D4"/>
    <w:rsid w:val="0062604B"/>
    <w:rsid w:val="00632E56"/>
    <w:rsid w:val="00633AB6"/>
    <w:rsid w:val="00634061"/>
    <w:rsid w:val="00634FFD"/>
    <w:rsid w:val="00635057"/>
    <w:rsid w:val="00635CBA"/>
    <w:rsid w:val="00637056"/>
    <w:rsid w:val="00637777"/>
    <w:rsid w:val="006430F0"/>
    <w:rsid w:val="0064338B"/>
    <w:rsid w:val="00645F7C"/>
    <w:rsid w:val="00646542"/>
    <w:rsid w:val="006504F4"/>
    <w:rsid w:val="006506ED"/>
    <w:rsid w:val="006548EF"/>
    <w:rsid w:val="00654BC9"/>
    <w:rsid w:val="006552FD"/>
    <w:rsid w:val="00663AF3"/>
    <w:rsid w:val="00666B6C"/>
    <w:rsid w:val="00670483"/>
    <w:rsid w:val="006709D3"/>
    <w:rsid w:val="00670C83"/>
    <w:rsid w:val="00671AED"/>
    <w:rsid w:val="0067390D"/>
    <w:rsid w:val="00674EF0"/>
    <w:rsid w:val="0067546D"/>
    <w:rsid w:val="00675C0C"/>
    <w:rsid w:val="00676FCC"/>
    <w:rsid w:val="006775CD"/>
    <w:rsid w:val="00680E1A"/>
    <w:rsid w:val="00682682"/>
    <w:rsid w:val="00682702"/>
    <w:rsid w:val="00682CAE"/>
    <w:rsid w:val="0068457E"/>
    <w:rsid w:val="006863BF"/>
    <w:rsid w:val="00687E9A"/>
    <w:rsid w:val="00692368"/>
    <w:rsid w:val="00694932"/>
    <w:rsid w:val="006A001A"/>
    <w:rsid w:val="006A2CED"/>
    <w:rsid w:val="006A2EBC"/>
    <w:rsid w:val="006A3492"/>
    <w:rsid w:val="006A40D0"/>
    <w:rsid w:val="006A4723"/>
    <w:rsid w:val="006A5EA0"/>
    <w:rsid w:val="006A6AEF"/>
    <w:rsid w:val="006A6E5D"/>
    <w:rsid w:val="006A783B"/>
    <w:rsid w:val="006A7AE7"/>
    <w:rsid w:val="006A7B33"/>
    <w:rsid w:val="006A7DFE"/>
    <w:rsid w:val="006B28D2"/>
    <w:rsid w:val="006B4E13"/>
    <w:rsid w:val="006B75DD"/>
    <w:rsid w:val="006B7C4B"/>
    <w:rsid w:val="006B7D94"/>
    <w:rsid w:val="006C31DF"/>
    <w:rsid w:val="006C35B2"/>
    <w:rsid w:val="006C4A07"/>
    <w:rsid w:val="006C67E0"/>
    <w:rsid w:val="006C7128"/>
    <w:rsid w:val="006C7801"/>
    <w:rsid w:val="006C7ABA"/>
    <w:rsid w:val="006C7E26"/>
    <w:rsid w:val="006D0D60"/>
    <w:rsid w:val="006D1122"/>
    <w:rsid w:val="006D3C00"/>
    <w:rsid w:val="006D4809"/>
    <w:rsid w:val="006D65A0"/>
    <w:rsid w:val="006D6CF4"/>
    <w:rsid w:val="006D7252"/>
    <w:rsid w:val="006E0817"/>
    <w:rsid w:val="006E2DE0"/>
    <w:rsid w:val="006E2FBC"/>
    <w:rsid w:val="006E35F4"/>
    <w:rsid w:val="006E3675"/>
    <w:rsid w:val="006E3D9B"/>
    <w:rsid w:val="006E4A7F"/>
    <w:rsid w:val="006E70B0"/>
    <w:rsid w:val="006F0FA4"/>
    <w:rsid w:val="006F0FBF"/>
    <w:rsid w:val="006F1438"/>
    <w:rsid w:val="006F156C"/>
    <w:rsid w:val="006F3DCE"/>
    <w:rsid w:val="007004F1"/>
    <w:rsid w:val="00704DF6"/>
    <w:rsid w:val="0070651C"/>
    <w:rsid w:val="00710CE4"/>
    <w:rsid w:val="007123AB"/>
    <w:rsid w:val="00712B5D"/>
    <w:rsid w:val="007132A3"/>
    <w:rsid w:val="00713862"/>
    <w:rsid w:val="00716421"/>
    <w:rsid w:val="00720EFC"/>
    <w:rsid w:val="007249D1"/>
    <w:rsid w:val="00724EFB"/>
    <w:rsid w:val="00731F38"/>
    <w:rsid w:val="007340B5"/>
    <w:rsid w:val="007360D6"/>
    <w:rsid w:val="00736B94"/>
    <w:rsid w:val="00736E04"/>
    <w:rsid w:val="00737C3A"/>
    <w:rsid w:val="00740F67"/>
    <w:rsid w:val="007419C3"/>
    <w:rsid w:val="00742A17"/>
    <w:rsid w:val="007438B0"/>
    <w:rsid w:val="00744F22"/>
    <w:rsid w:val="007467A7"/>
    <w:rsid w:val="007469DD"/>
    <w:rsid w:val="0074741B"/>
    <w:rsid w:val="0074759E"/>
    <w:rsid w:val="007478EA"/>
    <w:rsid w:val="00750B54"/>
    <w:rsid w:val="007515FF"/>
    <w:rsid w:val="007535A7"/>
    <w:rsid w:val="007539B0"/>
    <w:rsid w:val="0075415C"/>
    <w:rsid w:val="007549F0"/>
    <w:rsid w:val="00754A3C"/>
    <w:rsid w:val="00755AA6"/>
    <w:rsid w:val="00756EAF"/>
    <w:rsid w:val="00757841"/>
    <w:rsid w:val="00757FE1"/>
    <w:rsid w:val="0076056A"/>
    <w:rsid w:val="007611C8"/>
    <w:rsid w:val="00763502"/>
    <w:rsid w:val="0076526D"/>
    <w:rsid w:val="007700B5"/>
    <w:rsid w:val="007722B2"/>
    <w:rsid w:val="007724F9"/>
    <w:rsid w:val="00775BE7"/>
    <w:rsid w:val="00775E28"/>
    <w:rsid w:val="0077702C"/>
    <w:rsid w:val="00781B9A"/>
    <w:rsid w:val="00782AC0"/>
    <w:rsid w:val="00783A04"/>
    <w:rsid w:val="00786A62"/>
    <w:rsid w:val="00787DE5"/>
    <w:rsid w:val="00787E84"/>
    <w:rsid w:val="00790886"/>
    <w:rsid w:val="0079099D"/>
    <w:rsid w:val="007913AB"/>
    <w:rsid w:val="007914F7"/>
    <w:rsid w:val="007920ED"/>
    <w:rsid w:val="00793141"/>
    <w:rsid w:val="00793168"/>
    <w:rsid w:val="007934E6"/>
    <w:rsid w:val="0079418C"/>
    <w:rsid w:val="00797076"/>
    <w:rsid w:val="00797083"/>
    <w:rsid w:val="007A50DC"/>
    <w:rsid w:val="007A5B39"/>
    <w:rsid w:val="007B1625"/>
    <w:rsid w:val="007B2144"/>
    <w:rsid w:val="007B2304"/>
    <w:rsid w:val="007B35E3"/>
    <w:rsid w:val="007B3FBA"/>
    <w:rsid w:val="007B5371"/>
    <w:rsid w:val="007B706E"/>
    <w:rsid w:val="007B71EB"/>
    <w:rsid w:val="007C0D9D"/>
    <w:rsid w:val="007C2483"/>
    <w:rsid w:val="007C3634"/>
    <w:rsid w:val="007C6205"/>
    <w:rsid w:val="007C632C"/>
    <w:rsid w:val="007C686A"/>
    <w:rsid w:val="007C728E"/>
    <w:rsid w:val="007D0BC5"/>
    <w:rsid w:val="007D2C53"/>
    <w:rsid w:val="007D3D60"/>
    <w:rsid w:val="007D454B"/>
    <w:rsid w:val="007D6F16"/>
    <w:rsid w:val="007E1980"/>
    <w:rsid w:val="007E3D15"/>
    <w:rsid w:val="007E4B76"/>
    <w:rsid w:val="007E5EA8"/>
    <w:rsid w:val="007E6392"/>
    <w:rsid w:val="007E7EF7"/>
    <w:rsid w:val="007F0CF1"/>
    <w:rsid w:val="007F12A5"/>
    <w:rsid w:val="007F2CB8"/>
    <w:rsid w:val="007F3924"/>
    <w:rsid w:val="007F4CF1"/>
    <w:rsid w:val="007F758D"/>
    <w:rsid w:val="007F762F"/>
    <w:rsid w:val="007F7D52"/>
    <w:rsid w:val="007F7E55"/>
    <w:rsid w:val="00800B79"/>
    <w:rsid w:val="00804A60"/>
    <w:rsid w:val="00804FE5"/>
    <w:rsid w:val="00805F1F"/>
    <w:rsid w:val="0080654C"/>
    <w:rsid w:val="008071C6"/>
    <w:rsid w:val="0080744E"/>
    <w:rsid w:val="008076D3"/>
    <w:rsid w:val="00810074"/>
    <w:rsid w:val="00811C73"/>
    <w:rsid w:val="00814DED"/>
    <w:rsid w:val="00814F68"/>
    <w:rsid w:val="0081653F"/>
    <w:rsid w:val="008167A0"/>
    <w:rsid w:val="00816869"/>
    <w:rsid w:val="00817A00"/>
    <w:rsid w:val="00821483"/>
    <w:rsid w:val="008218AB"/>
    <w:rsid w:val="008307AE"/>
    <w:rsid w:val="00833123"/>
    <w:rsid w:val="00835DB3"/>
    <w:rsid w:val="0083617B"/>
    <w:rsid w:val="008369FD"/>
    <w:rsid w:val="00836D7D"/>
    <w:rsid w:val="008371BD"/>
    <w:rsid w:val="0084012E"/>
    <w:rsid w:val="0084320E"/>
    <w:rsid w:val="008452D0"/>
    <w:rsid w:val="00850258"/>
    <w:rsid w:val="008504A8"/>
    <w:rsid w:val="0085065F"/>
    <w:rsid w:val="00851E4C"/>
    <w:rsid w:val="0085282E"/>
    <w:rsid w:val="00852982"/>
    <w:rsid w:val="0086232B"/>
    <w:rsid w:val="00862358"/>
    <w:rsid w:val="008636BA"/>
    <w:rsid w:val="008642C9"/>
    <w:rsid w:val="0086457C"/>
    <w:rsid w:val="008654AA"/>
    <w:rsid w:val="00870B4C"/>
    <w:rsid w:val="00871267"/>
    <w:rsid w:val="0087143F"/>
    <w:rsid w:val="00871699"/>
    <w:rsid w:val="0087198C"/>
    <w:rsid w:val="0087260A"/>
    <w:rsid w:val="00872AB6"/>
    <w:rsid w:val="00872C1F"/>
    <w:rsid w:val="00873B42"/>
    <w:rsid w:val="00873D88"/>
    <w:rsid w:val="008753A4"/>
    <w:rsid w:val="00877A6B"/>
    <w:rsid w:val="0088092D"/>
    <w:rsid w:val="00881CF5"/>
    <w:rsid w:val="00883C41"/>
    <w:rsid w:val="00884B78"/>
    <w:rsid w:val="008856D8"/>
    <w:rsid w:val="00887DD8"/>
    <w:rsid w:val="00892E82"/>
    <w:rsid w:val="00893D9A"/>
    <w:rsid w:val="008950DA"/>
    <w:rsid w:val="00897AC8"/>
    <w:rsid w:val="008A13E1"/>
    <w:rsid w:val="008A6CBF"/>
    <w:rsid w:val="008B0F19"/>
    <w:rsid w:val="008B2255"/>
    <w:rsid w:val="008C157B"/>
    <w:rsid w:val="008C1B58"/>
    <w:rsid w:val="008C27A1"/>
    <w:rsid w:val="008C39AE"/>
    <w:rsid w:val="008C590D"/>
    <w:rsid w:val="008C60EC"/>
    <w:rsid w:val="008C7FFD"/>
    <w:rsid w:val="008D0DFC"/>
    <w:rsid w:val="008D39B9"/>
    <w:rsid w:val="008D6979"/>
    <w:rsid w:val="008E00D7"/>
    <w:rsid w:val="008E031B"/>
    <w:rsid w:val="008E0F1D"/>
    <w:rsid w:val="008E15F7"/>
    <w:rsid w:val="008E45E6"/>
    <w:rsid w:val="008E474F"/>
    <w:rsid w:val="008E4A5E"/>
    <w:rsid w:val="008E504A"/>
    <w:rsid w:val="008E5313"/>
    <w:rsid w:val="008E5AC3"/>
    <w:rsid w:val="008E6525"/>
    <w:rsid w:val="008E6D6C"/>
    <w:rsid w:val="008E7029"/>
    <w:rsid w:val="008E7EF6"/>
    <w:rsid w:val="008F03EA"/>
    <w:rsid w:val="008F0CC4"/>
    <w:rsid w:val="008F1F98"/>
    <w:rsid w:val="008F6758"/>
    <w:rsid w:val="008F69B2"/>
    <w:rsid w:val="008F6D7A"/>
    <w:rsid w:val="008F7A10"/>
    <w:rsid w:val="0090054C"/>
    <w:rsid w:val="009013E3"/>
    <w:rsid w:val="00903D1B"/>
    <w:rsid w:val="009040DD"/>
    <w:rsid w:val="009052C2"/>
    <w:rsid w:val="00905B47"/>
    <w:rsid w:val="009060E7"/>
    <w:rsid w:val="00910C8C"/>
    <w:rsid w:val="00911C09"/>
    <w:rsid w:val="0091331C"/>
    <w:rsid w:val="0091429D"/>
    <w:rsid w:val="00914956"/>
    <w:rsid w:val="00917287"/>
    <w:rsid w:val="0092473F"/>
    <w:rsid w:val="00926AC3"/>
    <w:rsid w:val="00926E47"/>
    <w:rsid w:val="009275F8"/>
    <w:rsid w:val="009279DE"/>
    <w:rsid w:val="00927A4D"/>
    <w:rsid w:val="00930116"/>
    <w:rsid w:val="0093387D"/>
    <w:rsid w:val="009362A2"/>
    <w:rsid w:val="00936A03"/>
    <w:rsid w:val="0094212C"/>
    <w:rsid w:val="009465C5"/>
    <w:rsid w:val="009529F2"/>
    <w:rsid w:val="00954689"/>
    <w:rsid w:val="00954753"/>
    <w:rsid w:val="00956A5C"/>
    <w:rsid w:val="00957893"/>
    <w:rsid w:val="0096015E"/>
    <w:rsid w:val="009617C9"/>
    <w:rsid w:val="00961C93"/>
    <w:rsid w:val="00962FAB"/>
    <w:rsid w:val="00963BDC"/>
    <w:rsid w:val="00965009"/>
    <w:rsid w:val="00965324"/>
    <w:rsid w:val="00965557"/>
    <w:rsid w:val="00965EEB"/>
    <w:rsid w:val="009662C0"/>
    <w:rsid w:val="00966B0F"/>
    <w:rsid w:val="009707B7"/>
    <w:rsid w:val="0097091E"/>
    <w:rsid w:val="009736D0"/>
    <w:rsid w:val="009760D3"/>
    <w:rsid w:val="0097652C"/>
    <w:rsid w:val="00977132"/>
    <w:rsid w:val="00977D21"/>
    <w:rsid w:val="009812F6"/>
    <w:rsid w:val="00981A4B"/>
    <w:rsid w:val="009824E1"/>
    <w:rsid w:val="00982501"/>
    <w:rsid w:val="0098253C"/>
    <w:rsid w:val="009863AD"/>
    <w:rsid w:val="00986606"/>
    <w:rsid w:val="009877D3"/>
    <w:rsid w:val="00987BED"/>
    <w:rsid w:val="00993E0C"/>
    <w:rsid w:val="00994E8F"/>
    <w:rsid w:val="00994F94"/>
    <w:rsid w:val="009951DC"/>
    <w:rsid w:val="009959BB"/>
    <w:rsid w:val="00997158"/>
    <w:rsid w:val="009972AC"/>
    <w:rsid w:val="009A153F"/>
    <w:rsid w:val="009A298C"/>
    <w:rsid w:val="009A3726"/>
    <w:rsid w:val="009A3A7C"/>
    <w:rsid w:val="009A4CD9"/>
    <w:rsid w:val="009A5593"/>
    <w:rsid w:val="009A5814"/>
    <w:rsid w:val="009A7119"/>
    <w:rsid w:val="009B2ADB"/>
    <w:rsid w:val="009B30FE"/>
    <w:rsid w:val="009B41D3"/>
    <w:rsid w:val="009B56C1"/>
    <w:rsid w:val="009B603A"/>
    <w:rsid w:val="009B60DF"/>
    <w:rsid w:val="009C001E"/>
    <w:rsid w:val="009C2408"/>
    <w:rsid w:val="009C2D0E"/>
    <w:rsid w:val="009C39B4"/>
    <w:rsid w:val="009C3DAC"/>
    <w:rsid w:val="009C42E0"/>
    <w:rsid w:val="009C5519"/>
    <w:rsid w:val="009C569F"/>
    <w:rsid w:val="009C7DB9"/>
    <w:rsid w:val="009D12D8"/>
    <w:rsid w:val="009D254C"/>
    <w:rsid w:val="009D3EF3"/>
    <w:rsid w:val="009D5362"/>
    <w:rsid w:val="009D62E7"/>
    <w:rsid w:val="009D71A9"/>
    <w:rsid w:val="009E0466"/>
    <w:rsid w:val="009E1415"/>
    <w:rsid w:val="009E2F18"/>
    <w:rsid w:val="009E4BAA"/>
    <w:rsid w:val="009E6116"/>
    <w:rsid w:val="009E623F"/>
    <w:rsid w:val="009F1B42"/>
    <w:rsid w:val="009F233D"/>
    <w:rsid w:val="009F382D"/>
    <w:rsid w:val="009F4EC9"/>
    <w:rsid w:val="00A02DF5"/>
    <w:rsid w:val="00A02E43"/>
    <w:rsid w:val="00A03C31"/>
    <w:rsid w:val="00A065F9"/>
    <w:rsid w:val="00A073BA"/>
    <w:rsid w:val="00A07F34"/>
    <w:rsid w:val="00A12A49"/>
    <w:rsid w:val="00A13E4B"/>
    <w:rsid w:val="00A17411"/>
    <w:rsid w:val="00A17E9F"/>
    <w:rsid w:val="00A22154"/>
    <w:rsid w:val="00A234AC"/>
    <w:rsid w:val="00A25C38"/>
    <w:rsid w:val="00A26FE6"/>
    <w:rsid w:val="00A3196D"/>
    <w:rsid w:val="00A34CAE"/>
    <w:rsid w:val="00A367D5"/>
    <w:rsid w:val="00A36BBE"/>
    <w:rsid w:val="00A42846"/>
    <w:rsid w:val="00A42BE8"/>
    <w:rsid w:val="00A4307A"/>
    <w:rsid w:val="00A43307"/>
    <w:rsid w:val="00A442AB"/>
    <w:rsid w:val="00A44C61"/>
    <w:rsid w:val="00A46E02"/>
    <w:rsid w:val="00A47EBB"/>
    <w:rsid w:val="00A5141A"/>
    <w:rsid w:val="00A5153F"/>
    <w:rsid w:val="00A51CDD"/>
    <w:rsid w:val="00A52E4D"/>
    <w:rsid w:val="00A545BB"/>
    <w:rsid w:val="00A56715"/>
    <w:rsid w:val="00A56EBC"/>
    <w:rsid w:val="00A579BF"/>
    <w:rsid w:val="00A57AF6"/>
    <w:rsid w:val="00A6308F"/>
    <w:rsid w:val="00A63882"/>
    <w:rsid w:val="00A6724C"/>
    <w:rsid w:val="00A6730D"/>
    <w:rsid w:val="00A67FD9"/>
    <w:rsid w:val="00A7125C"/>
    <w:rsid w:val="00A713B5"/>
    <w:rsid w:val="00A71625"/>
    <w:rsid w:val="00A71B9B"/>
    <w:rsid w:val="00A724DD"/>
    <w:rsid w:val="00A72FC7"/>
    <w:rsid w:val="00A751C7"/>
    <w:rsid w:val="00A77528"/>
    <w:rsid w:val="00A80461"/>
    <w:rsid w:val="00A82709"/>
    <w:rsid w:val="00A83C3C"/>
    <w:rsid w:val="00A85E7C"/>
    <w:rsid w:val="00A86000"/>
    <w:rsid w:val="00A8705C"/>
    <w:rsid w:val="00A87844"/>
    <w:rsid w:val="00A90301"/>
    <w:rsid w:val="00A90A4D"/>
    <w:rsid w:val="00A93424"/>
    <w:rsid w:val="00A94591"/>
    <w:rsid w:val="00A97A7D"/>
    <w:rsid w:val="00A97FF3"/>
    <w:rsid w:val="00AA038C"/>
    <w:rsid w:val="00AA7A09"/>
    <w:rsid w:val="00AB01EF"/>
    <w:rsid w:val="00AB3B50"/>
    <w:rsid w:val="00AB4493"/>
    <w:rsid w:val="00AB451E"/>
    <w:rsid w:val="00AB609E"/>
    <w:rsid w:val="00AB6BCE"/>
    <w:rsid w:val="00AC05B1"/>
    <w:rsid w:val="00AC12DB"/>
    <w:rsid w:val="00AC18AC"/>
    <w:rsid w:val="00AC39E2"/>
    <w:rsid w:val="00AC7CE8"/>
    <w:rsid w:val="00AD09C0"/>
    <w:rsid w:val="00AD0A1C"/>
    <w:rsid w:val="00AD2416"/>
    <w:rsid w:val="00AD356C"/>
    <w:rsid w:val="00AE1F39"/>
    <w:rsid w:val="00AE239C"/>
    <w:rsid w:val="00AE2914"/>
    <w:rsid w:val="00AE41A8"/>
    <w:rsid w:val="00AE5371"/>
    <w:rsid w:val="00AE6D15"/>
    <w:rsid w:val="00AE7042"/>
    <w:rsid w:val="00AF09AC"/>
    <w:rsid w:val="00AF09E4"/>
    <w:rsid w:val="00AF0D51"/>
    <w:rsid w:val="00AF1D3D"/>
    <w:rsid w:val="00AF28CC"/>
    <w:rsid w:val="00AF2CC3"/>
    <w:rsid w:val="00B00CB2"/>
    <w:rsid w:val="00B0132B"/>
    <w:rsid w:val="00B01461"/>
    <w:rsid w:val="00B038A2"/>
    <w:rsid w:val="00B039F9"/>
    <w:rsid w:val="00B04182"/>
    <w:rsid w:val="00B04841"/>
    <w:rsid w:val="00B04E0E"/>
    <w:rsid w:val="00B05817"/>
    <w:rsid w:val="00B073E7"/>
    <w:rsid w:val="00B07AE3"/>
    <w:rsid w:val="00B11430"/>
    <w:rsid w:val="00B1170F"/>
    <w:rsid w:val="00B11DC4"/>
    <w:rsid w:val="00B128E1"/>
    <w:rsid w:val="00B2180E"/>
    <w:rsid w:val="00B21EE1"/>
    <w:rsid w:val="00B25DC4"/>
    <w:rsid w:val="00B26892"/>
    <w:rsid w:val="00B27D78"/>
    <w:rsid w:val="00B353EB"/>
    <w:rsid w:val="00B36B69"/>
    <w:rsid w:val="00B37385"/>
    <w:rsid w:val="00B41095"/>
    <w:rsid w:val="00B439C4"/>
    <w:rsid w:val="00B4535E"/>
    <w:rsid w:val="00B46A9E"/>
    <w:rsid w:val="00B5010C"/>
    <w:rsid w:val="00B5140F"/>
    <w:rsid w:val="00B5154F"/>
    <w:rsid w:val="00B52156"/>
    <w:rsid w:val="00B52A8C"/>
    <w:rsid w:val="00B550BF"/>
    <w:rsid w:val="00B55FF1"/>
    <w:rsid w:val="00B636A8"/>
    <w:rsid w:val="00B63A11"/>
    <w:rsid w:val="00B665C6"/>
    <w:rsid w:val="00B66E61"/>
    <w:rsid w:val="00B66F31"/>
    <w:rsid w:val="00B716EF"/>
    <w:rsid w:val="00B72793"/>
    <w:rsid w:val="00B75068"/>
    <w:rsid w:val="00B76F74"/>
    <w:rsid w:val="00B77AB4"/>
    <w:rsid w:val="00B805AF"/>
    <w:rsid w:val="00B826C1"/>
    <w:rsid w:val="00B831AD"/>
    <w:rsid w:val="00B853F0"/>
    <w:rsid w:val="00B8680D"/>
    <w:rsid w:val="00B869EC"/>
    <w:rsid w:val="00B86D06"/>
    <w:rsid w:val="00B9009F"/>
    <w:rsid w:val="00B908BD"/>
    <w:rsid w:val="00B91680"/>
    <w:rsid w:val="00B929BE"/>
    <w:rsid w:val="00B9397A"/>
    <w:rsid w:val="00B94FE1"/>
    <w:rsid w:val="00B953A3"/>
    <w:rsid w:val="00B9633D"/>
    <w:rsid w:val="00B97360"/>
    <w:rsid w:val="00BA0B75"/>
    <w:rsid w:val="00BA2029"/>
    <w:rsid w:val="00BA2436"/>
    <w:rsid w:val="00BA2EBE"/>
    <w:rsid w:val="00BA37FB"/>
    <w:rsid w:val="00BA7EFC"/>
    <w:rsid w:val="00BB0F28"/>
    <w:rsid w:val="00BB2BD6"/>
    <w:rsid w:val="00BB3095"/>
    <w:rsid w:val="00BB3396"/>
    <w:rsid w:val="00BB376D"/>
    <w:rsid w:val="00BB458A"/>
    <w:rsid w:val="00BB66CB"/>
    <w:rsid w:val="00BB7A6C"/>
    <w:rsid w:val="00BC01AF"/>
    <w:rsid w:val="00BC5161"/>
    <w:rsid w:val="00BC6781"/>
    <w:rsid w:val="00BD00D3"/>
    <w:rsid w:val="00BD0C28"/>
    <w:rsid w:val="00BD1659"/>
    <w:rsid w:val="00BD3AA9"/>
    <w:rsid w:val="00BD4A18"/>
    <w:rsid w:val="00BD4A98"/>
    <w:rsid w:val="00BD6DB2"/>
    <w:rsid w:val="00BE0F75"/>
    <w:rsid w:val="00BE11CF"/>
    <w:rsid w:val="00BE21AB"/>
    <w:rsid w:val="00BE24D3"/>
    <w:rsid w:val="00BE2876"/>
    <w:rsid w:val="00BE32AB"/>
    <w:rsid w:val="00BE4331"/>
    <w:rsid w:val="00BE55CB"/>
    <w:rsid w:val="00BE579D"/>
    <w:rsid w:val="00BE66FA"/>
    <w:rsid w:val="00BE73CB"/>
    <w:rsid w:val="00BF23AF"/>
    <w:rsid w:val="00BF458D"/>
    <w:rsid w:val="00BF617A"/>
    <w:rsid w:val="00BF6364"/>
    <w:rsid w:val="00BF6F2E"/>
    <w:rsid w:val="00BF6FCE"/>
    <w:rsid w:val="00BF7A2B"/>
    <w:rsid w:val="00C015F3"/>
    <w:rsid w:val="00C029F4"/>
    <w:rsid w:val="00C0379D"/>
    <w:rsid w:val="00C03931"/>
    <w:rsid w:val="00C05FE3"/>
    <w:rsid w:val="00C066E8"/>
    <w:rsid w:val="00C10957"/>
    <w:rsid w:val="00C11F63"/>
    <w:rsid w:val="00C12ECE"/>
    <w:rsid w:val="00C13B1D"/>
    <w:rsid w:val="00C14A8F"/>
    <w:rsid w:val="00C1599B"/>
    <w:rsid w:val="00C1728B"/>
    <w:rsid w:val="00C20D71"/>
    <w:rsid w:val="00C2136D"/>
    <w:rsid w:val="00C214EE"/>
    <w:rsid w:val="00C2314B"/>
    <w:rsid w:val="00C23A8E"/>
    <w:rsid w:val="00C2451D"/>
    <w:rsid w:val="00C24971"/>
    <w:rsid w:val="00C26BE5"/>
    <w:rsid w:val="00C26E4D"/>
    <w:rsid w:val="00C27909"/>
    <w:rsid w:val="00C27B03"/>
    <w:rsid w:val="00C314E1"/>
    <w:rsid w:val="00C31EC7"/>
    <w:rsid w:val="00C33A9B"/>
    <w:rsid w:val="00C34397"/>
    <w:rsid w:val="00C3461A"/>
    <w:rsid w:val="00C34ED5"/>
    <w:rsid w:val="00C358E3"/>
    <w:rsid w:val="00C3788B"/>
    <w:rsid w:val="00C40037"/>
    <w:rsid w:val="00C4095D"/>
    <w:rsid w:val="00C4543C"/>
    <w:rsid w:val="00C46D40"/>
    <w:rsid w:val="00C5067B"/>
    <w:rsid w:val="00C522B2"/>
    <w:rsid w:val="00C54B21"/>
    <w:rsid w:val="00C601D2"/>
    <w:rsid w:val="00C616BE"/>
    <w:rsid w:val="00C630F6"/>
    <w:rsid w:val="00C63E16"/>
    <w:rsid w:val="00C653E7"/>
    <w:rsid w:val="00C65BCC"/>
    <w:rsid w:val="00C66970"/>
    <w:rsid w:val="00C7194D"/>
    <w:rsid w:val="00C73B81"/>
    <w:rsid w:val="00C746E7"/>
    <w:rsid w:val="00C75A9A"/>
    <w:rsid w:val="00C760C7"/>
    <w:rsid w:val="00C80521"/>
    <w:rsid w:val="00C8691C"/>
    <w:rsid w:val="00C90C9D"/>
    <w:rsid w:val="00C912B6"/>
    <w:rsid w:val="00C9434B"/>
    <w:rsid w:val="00C97318"/>
    <w:rsid w:val="00CA0D67"/>
    <w:rsid w:val="00CA168A"/>
    <w:rsid w:val="00CA2B6D"/>
    <w:rsid w:val="00CA357E"/>
    <w:rsid w:val="00CA44F9"/>
    <w:rsid w:val="00CA45A6"/>
    <w:rsid w:val="00CA4A69"/>
    <w:rsid w:val="00CA4AEA"/>
    <w:rsid w:val="00CA5483"/>
    <w:rsid w:val="00CA6E08"/>
    <w:rsid w:val="00CA78C8"/>
    <w:rsid w:val="00CA7D9E"/>
    <w:rsid w:val="00CB134B"/>
    <w:rsid w:val="00CB6DC6"/>
    <w:rsid w:val="00CC3E0C"/>
    <w:rsid w:val="00CC58D3"/>
    <w:rsid w:val="00CC6BF3"/>
    <w:rsid w:val="00CC784D"/>
    <w:rsid w:val="00CC7909"/>
    <w:rsid w:val="00CD0899"/>
    <w:rsid w:val="00CD1F81"/>
    <w:rsid w:val="00CD3514"/>
    <w:rsid w:val="00CD558A"/>
    <w:rsid w:val="00CD5B0D"/>
    <w:rsid w:val="00CD7EBA"/>
    <w:rsid w:val="00CE04EE"/>
    <w:rsid w:val="00CE04F7"/>
    <w:rsid w:val="00CE13AF"/>
    <w:rsid w:val="00CE495C"/>
    <w:rsid w:val="00CE4D29"/>
    <w:rsid w:val="00CE4D48"/>
    <w:rsid w:val="00CF05A8"/>
    <w:rsid w:val="00CF0C02"/>
    <w:rsid w:val="00CF3B02"/>
    <w:rsid w:val="00CF7541"/>
    <w:rsid w:val="00D0337B"/>
    <w:rsid w:val="00D03B01"/>
    <w:rsid w:val="00D03DB5"/>
    <w:rsid w:val="00D06811"/>
    <w:rsid w:val="00D079B2"/>
    <w:rsid w:val="00D114E9"/>
    <w:rsid w:val="00D1311E"/>
    <w:rsid w:val="00D13749"/>
    <w:rsid w:val="00D150E9"/>
    <w:rsid w:val="00D212E7"/>
    <w:rsid w:val="00D21D35"/>
    <w:rsid w:val="00D22220"/>
    <w:rsid w:val="00D237DD"/>
    <w:rsid w:val="00D251FF"/>
    <w:rsid w:val="00D2612A"/>
    <w:rsid w:val="00D355E4"/>
    <w:rsid w:val="00D35A9F"/>
    <w:rsid w:val="00D37A07"/>
    <w:rsid w:val="00D429C6"/>
    <w:rsid w:val="00D42FA0"/>
    <w:rsid w:val="00D4354B"/>
    <w:rsid w:val="00D435AF"/>
    <w:rsid w:val="00D436B8"/>
    <w:rsid w:val="00D47748"/>
    <w:rsid w:val="00D50E66"/>
    <w:rsid w:val="00D53FF1"/>
    <w:rsid w:val="00D54CC3"/>
    <w:rsid w:val="00D55F2A"/>
    <w:rsid w:val="00D6041A"/>
    <w:rsid w:val="00D633EB"/>
    <w:rsid w:val="00D66866"/>
    <w:rsid w:val="00D6701F"/>
    <w:rsid w:val="00D72C3D"/>
    <w:rsid w:val="00D73DCC"/>
    <w:rsid w:val="00D75289"/>
    <w:rsid w:val="00D75CBF"/>
    <w:rsid w:val="00D761A5"/>
    <w:rsid w:val="00D77021"/>
    <w:rsid w:val="00D82FF7"/>
    <w:rsid w:val="00D83318"/>
    <w:rsid w:val="00D8336D"/>
    <w:rsid w:val="00D847FE"/>
    <w:rsid w:val="00D87EFA"/>
    <w:rsid w:val="00D9181D"/>
    <w:rsid w:val="00D93148"/>
    <w:rsid w:val="00D93314"/>
    <w:rsid w:val="00D964EA"/>
    <w:rsid w:val="00D966D0"/>
    <w:rsid w:val="00D97AD6"/>
    <w:rsid w:val="00D97F09"/>
    <w:rsid w:val="00DA0C59"/>
    <w:rsid w:val="00DA3991"/>
    <w:rsid w:val="00DA413D"/>
    <w:rsid w:val="00DA5CB5"/>
    <w:rsid w:val="00DB0990"/>
    <w:rsid w:val="00DB417D"/>
    <w:rsid w:val="00DB7E44"/>
    <w:rsid w:val="00DB7E6C"/>
    <w:rsid w:val="00DC0A64"/>
    <w:rsid w:val="00DC31ED"/>
    <w:rsid w:val="00DC3772"/>
    <w:rsid w:val="00DC5868"/>
    <w:rsid w:val="00DC59C6"/>
    <w:rsid w:val="00DC798F"/>
    <w:rsid w:val="00DD00B0"/>
    <w:rsid w:val="00DD01DA"/>
    <w:rsid w:val="00DD02C1"/>
    <w:rsid w:val="00DD157C"/>
    <w:rsid w:val="00DD1766"/>
    <w:rsid w:val="00DD431F"/>
    <w:rsid w:val="00DD4678"/>
    <w:rsid w:val="00DD4E59"/>
    <w:rsid w:val="00DD5661"/>
    <w:rsid w:val="00DD5A29"/>
    <w:rsid w:val="00DD5D9D"/>
    <w:rsid w:val="00DE1C05"/>
    <w:rsid w:val="00DE35CB"/>
    <w:rsid w:val="00DF02D6"/>
    <w:rsid w:val="00DF21E9"/>
    <w:rsid w:val="00DF3F4A"/>
    <w:rsid w:val="00DF6A95"/>
    <w:rsid w:val="00E00F14"/>
    <w:rsid w:val="00E012F4"/>
    <w:rsid w:val="00E0301D"/>
    <w:rsid w:val="00E03640"/>
    <w:rsid w:val="00E06386"/>
    <w:rsid w:val="00E065C3"/>
    <w:rsid w:val="00E06BC0"/>
    <w:rsid w:val="00E103C1"/>
    <w:rsid w:val="00E155FA"/>
    <w:rsid w:val="00E17D2D"/>
    <w:rsid w:val="00E20132"/>
    <w:rsid w:val="00E237D3"/>
    <w:rsid w:val="00E24CB8"/>
    <w:rsid w:val="00E24EB4"/>
    <w:rsid w:val="00E26E29"/>
    <w:rsid w:val="00E27326"/>
    <w:rsid w:val="00E27F7C"/>
    <w:rsid w:val="00E320ED"/>
    <w:rsid w:val="00E33AFB"/>
    <w:rsid w:val="00E34218"/>
    <w:rsid w:val="00E4106B"/>
    <w:rsid w:val="00E43E31"/>
    <w:rsid w:val="00E45726"/>
    <w:rsid w:val="00E4595B"/>
    <w:rsid w:val="00E46282"/>
    <w:rsid w:val="00E47F85"/>
    <w:rsid w:val="00E5061E"/>
    <w:rsid w:val="00E51048"/>
    <w:rsid w:val="00E5216E"/>
    <w:rsid w:val="00E52347"/>
    <w:rsid w:val="00E566C3"/>
    <w:rsid w:val="00E56AEC"/>
    <w:rsid w:val="00E57EBA"/>
    <w:rsid w:val="00E61797"/>
    <w:rsid w:val="00E63171"/>
    <w:rsid w:val="00E63B04"/>
    <w:rsid w:val="00E64DE0"/>
    <w:rsid w:val="00E6530F"/>
    <w:rsid w:val="00E653D0"/>
    <w:rsid w:val="00E65F85"/>
    <w:rsid w:val="00E679D2"/>
    <w:rsid w:val="00E704BA"/>
    <w:rsid w:val="00E71FE1"/>
    <w:rsid w:val="00E72479"/>
    <w:rsid w:val="00E72F4A"/>
    <w:rsid w:val="00E74DDB"/>
    <w:rsid w:val="00E8041B"/>
    <w:rsid w:val="00E82344"/>
    <w:rsid w:val="00E84C82"/>
    <w:rsid w:val="00E84D64"/>
    <w:rsid w:val="00E86A01"/>
    <w:rsid w:val="00E87408"/>
    <w:rsid w:val="00E903AF"/>
    <w:rsid w:val="00E914C4"/>
    <w:rsid w:val="00E92790"/>
    <w:rsid w:val="00E92FAB"/>
    <w:rsid w:val="00E934F5"/>
    <w:rsid w:val="00E95149"/>
    <w:rsid w:val="00E96961"/>
    <w:rsid w:val="00E9751E"/>
    <w:rsid w:val="00E97B87"/>
    <w:rsid w:val="00EA0EC6"/>
    <w:rsid w:val="00EA0FA3"/>
    <w:rsid w:val="00EA11D0"/>
    <w:rsid w:val="00EA3B81"/>
    <w:rsid w:val="00EA5F6B"/>
    <w:rsid w:val="00EA72EC"/>
    <w:rsid w:val="00EA7DC8"/>
    <w:rsid w:val="00EB10AC"/>
    <w:rsid w:val="00EB11CB"/>
    <w:rsid w:val="00EB275A"/>
    <w:rsid w:val="00EB69E0"/>
    <w:rsid w:val="00EB786A"/>
    <w:rsid w:val="00EC0FEA"/>
    <w:rsid w:val="00EC1578"/>
    <w:rsid w:val="00EC1C72"/>
    <w:rsid w:val="00EC229F"/>
    <w:rsid w:val="00EC2434"/>
    <w:rsid w:val="00EC3CC9"/>
    <w:rsid w:val="00EC680A"/>
    <w:rsid w:val="00EC6A30"/>
    <w:rsid w:val="00ED03D7"/>
    <w:rsid w:val="00ED09D8"/>
    <w:rsid w:val="00ED3C8A"/>
    <w:rsid w:val="00EE11AA"/>
    <w:rsid w:val="00EE1632"/>
    <w:rsid w:val="00EE25C1"/>
    <w:rsid w:val="00EE2BED"/>
    <w:rsid w:val="00EE374B"/>
    <w:rsid w:val="00EE641B"/>
    <w:rsid w:val="00EE79DB"/>
    <w:rsid w:val="00EF738F"/>
    <w:rsid w:val="00EF7A4A"/>
    <w:rsid w:val="00EF7E92"/>
    <w:rsid w:val="00F00A1D"/>
    <w:rsid w:val="00F07EF5"/>
    <w:rsid w:val="00F11BB5"/>
    <w:rsid w:val="00F13616"/>
    <w:rsid w:val="00F1417B"/>
    <w:rsid w:val="00F158C3"/>
    <w:rsid w:val="00F20C36"/>
    <w:rsid w:val="00F23CF5"/>
    <w:rsid w:val="00F26A52"/>
    <w:rsid w:val="00F26C2E"/>
    <w:rsid w:val="00F34B99"/>
    <w:rsid w:val="00F350D6"/>
    <w:rsid w:val="00F402A0"/>
    <w:rsid w:val="00F41B4C"/>
    <w:rsid w:val="00F4375D"/>
    <w:rsid w:val="00F476D9"/>
    <w:rsid w:val="00F51F22"/>
    <w:rsid w:val="00F52DAB"/>
    <w:rsid w:val="00F52EF8"/>
    <w:rsid w:val="00F543F0"/>
    <w:rsid w:val="00F579FB"/>
    <w:rsid w:val="00F604C8"/>
    <w:rsid w:val="00F64AB4"/>
    <w:rsid w:val="00F66EEA"/>
    <w:rsid w:val="00F734AB"/>
    <w:rsid w:val="00F73701"/>
    <w:rsid w:val="00F74948"/>
    <w:rsid w:val="00F755D7"/>
    <w:rsid w:val="00F75B40"/>
    <w:rsid w:val="00F801A6"/>
    <w:rsid w:val="00F8069F"/>
    <w:rsid w:val="00F80D57"/>
    <w:rsid w:val="00F816B4"/>
    <w:rsid w:val="00F81D29"/>
    <w:rsid w:val="00F85A82"/>
    <w:rsid w:val="00F879DC"/>
    <w:rsid w:val="00F91C4D"/>
    <w:rsid w:val="00F92FD9"/>
    <w:rsid w:val="00F94463"/>
    <w:rsid w:val="00F977A7"/>
    <w:rsid w:val="00F97917"/>
    <w:rsid w:val="00FA239B"/>
    <w:rsid w:val="00FA3365"/>
    <w:rsid w:val="00FA3E01"/>
    <w:rsid w:val="00FA5ABD"/>
    <w:rsid w:val="00FA62AF"/>
    <w:rsid w:val="00FA6684"/>
    <w:rsid w:val="00FA6971"/>
    <w:rsid w:val="00FA731E"/>
    <w:rsid w:val="00FB2B38"/>
    <w:rsid w:val="00FB2C5A"/>
    <w:rsid w:val="00FB5F08"/>
    <w:rsid w:val="00FB6E89"/>
    <w:rsid w:val="00FC0159"/>
    <w:rsid w:val="00FC0DCF"/>
    <w:rsid w:val="00FC188C"/>
    <w:rsid w:val="00FC1D27"/>
    <w:rsid w:val="00FC369E"/>
    <w:rsid w:val="00FC6358"/>
    <w:rsid w:val="00FC7E1F"/>
    <w:rsid w:val="00FD01CF"/>
    <w:rsid w:val="00FD2C11"/>
    <w:rsid w:val="00FD320D"/>
    <w:rsid w:val="00FD49AF"/>
    <w:rsid w:val="00FD5E8D"/>
    <w:rsid w:val="00FE0FFD"/>
    <w:rsid w:val="00FE23DE"/>
    <w:rsid w:val="00FE5F66"/>
    <w:rsid w:val="00FE6746"/>
    <w:rsid w:val="00FE7243"/>
    <w:rsid w:val="00FF0E54"/>
    <w:rsid w:val="00FF1165"/>
    <w:rsid w:val="00FF2863"/>
    <w:rsid w:val="00FF313E"/>
    <w:rsid w:val="00FF3FAA"/>
    <w:rsid w:val="14535414"/>
    <w:rsid w:val="14A4110D"/>
    <w:rsid w:val="14A977A3"/>
    <w:rsid w:val="1AB261CE"/>
    <w:rsid w:val="216B0598"/>
    <w:rsid w:val="2908568D"/>
    <w:rsid w:val="2EFA65C8"/>
    <w:rsid w:val="34C5219B"/>
    <w:rsid w:val="7C2B1C6F"/>
    <w:rsid w:val="7DCB0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nhideWhenUsed="0" w:uiPriority="0" w:semiHidden="0" w:name="List Bullet 2"/>
    <w:lsdException w:uiPriority="0" w:name="List Bullet 3"/>
    <w:lsdException w:uiPriority="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41"/>
    <w:semiHidden/>
    <w:unhideWhenUsed/>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Plain Text"/>
    <w:basedOn w:val="1"/>
    <w:link w:val="145"/>
    <w:unhideWhenUsed/>
    <w:qFormat/>
    <w:uiPriority w:val="0"/>
    <w:rPr>
      <w:rFonts w:ascii="宋体" w:hAnsi="Courier New" w:cs="Courier New" w:eastAsiaTheme="minorEastAsia"/>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38"/>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semiHidden/>
    <w:qFormat/>
    <w:uiPriority w:val="0"/>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annotation subject"/>
    <w:basedOn w:val="7"/>
    <w:next w:val="7"/>
    <w:link w:val="142"/>
    <w:semiHidden/>
    <w:unhideWhenUsed/>
    <w:qFormat/>
    <w:uiPriority w:val="0"/>
    <w:rPr>
      <w:b/>
      <w:bCs/>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rPr>
  </w:style>
  <w:style w:type="character" w:styleId="40">
    <w:name w:val="annotation reference"/>
    <w:basedOn w:val="35"/>
    <w:semiHidden/>
    <w:unhideWhenUsed/>
    <w:qFormat/>
    <w:uiPriority w:val="0"/>
    <w:rPr>
      <w:sz w:val="21"/>
      <w:szCs w:val="21"/>
    </w:rPr>
  </w:style>
  <w:style w:type="character" w:styleId="41">
    <w:name w:val="footnote reference"/>
    <w:semiHidden/>
    <w:qFormat/>
    <w:uiPriority w:val="0"/>
    <w:rPr>
      <w:vertAlign w:val="superscript"/>
    </w:rPr>
  </w:style>
  <w:style w:type="character" w:customStyle="1" w:styleId="42">
    <w:name w:val="段 Char"/>
    <w:link w:val="23"/>
    <w:qFormat/>
    <w:uiPriority w:val="0"/>
    <w:rPr>
      <w:rFonts w:ascii="宋体"/>
      <w:sz w:val="21"/>
      <w:lang w:val="en-US" w:eastAsia="zh-CN" w:bidi="ar-SA"/>
    </w:rPr>
  </w:style>
  <w:style w:type="paragraph" w:customStyle="1" w:styleId="43">
    <w:name w:val="一级条标题"/>
    <w:next w:val="23"/>
    <w:link w:val="14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23"/>
    <w:qFormat/>
    <w:uiPriority w:val="0"/>
    <w:pPr>
      <w:numPr>
        <w:ilvl w:val="2"/>
      </w:numPr>
      <w:spacing w:before="50" w:after="50"/>
      <w:outlineLvl w:val="3"/>
    </w:p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23"/>
    <w:qFormat/>
    <w:uiPriority w:val="0"/>
    <w:pPr>
      <w:numPr>
        <w:ilvl w:val="0"/>
        <w:numId w:val="0"/>
      </w:numPr>
      <w:outlineLvl w:val="4"/>
    </w:p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23"/>
    <w:qFormat/>
    <w:uiPriority w:val="0"/>
    <w:pPr>
      <w:numPr>
        <w:ilvl w:val="4"/>
        <w:numId w:val="2"/>
      </w:numPr>
      <w:outlineLvl w:val="5"/>
    </w:pPr>
  </w:style>
  <w:style w:type="paragraph" w:customStyle="1" w:styleId="57">
    <w:name w:val="五级条标题"/>
    <w:basedOn w:val="56"/>
    <w:next w:val="23"/>
    <w:qFormat/>
    <w:uiPriority w:val="0"/>
    <w:pPr>
      <w:numPr>
        <w:ilvl w:val="5"/>
      </w:numPr>
      <w:outlineLvl w:val="6"/>
    </w:pPr>
  </w:style>
  <w:style w:type="paragraph" w:customStyle="1" w:styleId="58">
    <w:name w:val="注："/>
    <w:next w:val="23"/>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0" w:beforeLines="0" w:after="0" w:afterLines="0"/>
      <w:outlineLvl w:val="9"/>
    </w:pPr>
    <w:rPr>
      <w:rFonts w:ascii="宋体" w:eastAsia="宋体"/>
      <w:sz w:val="18"/>
      <w:szCs w:val="18"/>
    </w:rPr>
  </w:style>
  <w:style w:type="paragraph" w:customStyle="1" w:styleId="64">
    <w:name w:val="二级无"/>
    <w:basedOn w:val="47"/>
    <w:qFormat/>
    <w:uiPriority w:val="0"/>
    <w:pPr>
      <w:spacing w:before="0" w:beforeLines="0" w:after="0" w:afterLines="0"/>
      <w:ind w:left="0"/>
    </w:pPr>
    <w:rPr>
      <w:rFonts w:ascii="宋体" w:eastAsia="宋体"/>
    </w:rPr>
  </w:style>
  <w:style w:type="paragraph" w:customStyle="1" w:styleId="65">
    <w:name w:val="注：（正文）"/>
    <w:basedOn w:val="58"/>
    <w:next w:val="23"/>
    <w:qFormat/>
    <w:uiPriority w:val="0"/>
    <w:pPr>
      <w:numPr>
        <w:ilvl w:val="0"/>
        <w:numId w:val="9"/>
      </w:numPr>
    </w:pPr>
  </w:style>
  <w:style w:type="paragraph" w:customStyle="1" w:styleId="66">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qFormat/>
    <w:uiPriority w:val="0"/>
    <w:rPr>
      <w:rFonts w:ascii="黑体" w:eastAsia="黑体"/>
      <w:spacing w:val="85"/>
      <w:w w:val="100"/>
      <w:position w:val="3"/>
      <w:sz w:val="28"/>
      <w:szCs w:val="28"/>
    </w:rPr>
  </w:style>
  <w:style w:type="paragraph" w:customStyle="1" w:styleId="75">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framePr w:wrap="around"/>
      <w:spacing w:before="370" w:line="400" w:lineRule="exact"/>
    </w:pPr>
    <w:rPr>
      <w:rFonts w:ascii="Times New Roman"/>
      <w:sz w:val="28"/>
      <w:szCs w:val="28"/>
    </w:rPr>
  </w:style>
  <w:style w:type="paragraph" w:customStyle="1" w:styleId="81">
    <w:name w:val="封面一致性程度标识"/>
    <w:basedOn w:val="80"/>
    <w:qFormat/>
    <w:uiPriority w:val="0"/>
    <w:pPr>
      <w:framePr w:wrap="around"/>
      <w:spacing w:before="440"/>
    </w:pPr>
    <w:rPr>
      <w:rFonts w:ascii="宋体" w:eastAsia="宋体"/>
    </w:rPr>
  </w:style>
  <w:style w:type="paragraph" w:customStyle="1" w:styleId="82">
    <w:name w:val="封面标准文稿类别"/>
    <w:basedOn w:val="81"/>
    <w:qFormat/>
    <w:uiPriority w:val="0"/>
    <w:pPr>
      <w:framePr w:wrap="around"/>
      <w:spacing w:after="160" w:line="240" w:lineRule="auto"/>
    </w:pPr>
    <w:rPr>
      <w:sz w:val="24"/>
    </w:rPr>
  </w:style>
  <w:style w:type="paragraph" w:customStyle="1" w:styleId="83">
    <w:name w:val="封面标准文稿编辑信息"/>
    <w:basedOn w:val="82"/>
    <w:qFormat/>
    <w:uiPriority w:val="0"/>
    <w:pPr>
      <w:framePr w:wrap="around"/>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3"/>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3"/>
    <w:next w:val="23"/>
    <w:qFormat/>
    <w:uiPriority w:val="0"/>
    <w:pPr>
      <w:ind w:firstLine="0" w:firstLineChars="0"/>
      <w:jc w:val="center"/>
    </w:pPr>
    <w:rPr>
      <w:rFonts w:ascii="黑体" w:eastAsia="黑体"/>
    </w:rPr>
  </w:style>
  <w:style w:type="paragraph" w:customStyle="1" w:styleId="87">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3"/>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89">
    <w:name w:val="附录二级条标题"/>
    <w:basedOn w:val="1"/>
    <w:next w:val="23"/>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0">
    <w:name w:val="附录二级无"/>
    <w:basedOn w:val="89"/>
    <w:qFormat/>
    <w:uiPriority w:val="0"/>
    <w:pPr>
      <w:tabs>
        <w:tab w:val="clear" w:pos="360"/>
      </w:tabs>
      <w:spacing w:before="0" w:beforeLines="0" w:after="0" w:afterLines="0"/>
    </w:pPr>
    <w:rPr>
      <w:rFonts w:ascii="宋体" w:eastAsia="宋体"/>
      <w:szCs w:val="21"/>
    </w:rPr>
  </w:style>
  <w:style w:type="paragraph" w:customStyle="1" w:styleId="91">
    <w:name w:val="附录公式"/>
    <w:basedOn w:val="23"/>
    <w:next w:val="23"/>
    <w:link w:val="92"/>
    <w:qFormat/>
    <w:uiPriority w:val="0"/>
  </w:style>
  <w:style w:type="character" w:customStyle="1" w:styleId="92">
    <w:name w:val="附录公式 Char"/>
    <w:basedOn w:val="42"/>
    <w:link w:val="91"/>
    <w:qFormat/>
    <w:uiPriority w:val="0"/>
    <w:rPr>
      <w:rFonts w:ascii="宋体"/>
      <w:sz w:val="21"/>
      <w:lang w:val="en-US" w:eastAsia="zh-CN" w:bidi="ar-SA"/>
    </w:rPr>
  </w:style>
  <w:style w:type="paragraph" w:customStyle="1" w:styleId="93">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3"/>
    <w:qFormat/>
    <w:uiPriority w:val="0"/>
    <w:pPr>
      <w:numPr>
        <w:ilvl w:val="4"/>
      </w:numPr>
      <w:outlineLvl w:val="4"/>
    </w:pPr>
  </w:style>
  <w:style w:type="paragraph" w:customStyle="1" w:styleId="95">
    <w:name w:val="附录三级无"/>
    <w:basedOn w:val="94"/>
    <w:qFormat/>
    <w:uiPriority w:val="0"/>
    <w:pPr>
      <w:tabs>
        <w:tab w:val="clear" w:pos="360"/>
      </w:tabs>
      <w:spacing w:before="0" w:beforeLines="0" w:after="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3"/>
    <w:qFormat/>
    <w:uiPriority w:val="0"/>
    <w:pPr>
      <w:numPr>
        <w:ilvl w:val="5"/>
      </w:numPr>
      <w:outlineLvl w:val="5"/>
    </w:pPr>
  </w:style>
  <w:style w:type="paragraph" w:customStyle="1" w:styleId="98">
    <w:name w:val="附录四级无"/>
    <w:basedOn w:val="97"/>
    <w:qFormat/>
    <w:uiPriority w:val="0"/>
    <w:pPr>
      <w:tabs>
        <w:tab w:val="clear" w:pos="360"/>
      </w:tabs>
      <w:spacing w:before="0" w:beforeLines="0" w:after="0" w:afterLines="0"/>
    </w:pPr>
    <w:rPr>
      <w:rFonts w:ascii="宋体" w:eastAsia="宋体"/>
      <w:szCs w:val="21"/>
    </w:rPr>
  </w:style>
  <w:style w:type="paragraph" w:customStyle="1" w:styleId="9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3"/>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1">
    <w:name w:val="附录五级条标题"/>
    <w:basedOn w:val="97"/>
    <w:next w:val="23"/>
    <w:qFormat/>
    <w:uiPriority w:val="0"/>
    <w:pPr>
      <w:numPr>
        <w:ilvl w:val="6"/>
      </w:numPr>
      <w:outlineLvl w:val="6"/>
    </w:pPr>
  </w:style>
  <w:style w:type="paragraph" w:customStyle="1" w:styleId="102">
    <w:name w:val="附录五级无"/>
    <w:basedOn w:val="101"/>
    <w:qFormat/>
    <w:uiPriority w:val="0"/>
    <w:pPr>
      <w:tabs>
        <w:tab w:val="clear" w:pos="360"/>
      </w:tabs>
      <w:spacing w:before="0" w:beforeLines="0" w:after="0" w:afterLines="0"/>
    </w:pPr>
    <w:rPr>
      <w:rFonts w:ascii="宋体" w:eastAsia="宋体"/>
      <w:szCs w:val="21"/>
    </w:rPr>
  </w:style>
  <w:style w:type="paragraph" w:customStyle="1" w:styleId="103">
    <w:name w:val="附录章标题"/>
    <w:next w:val="23"/>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3"/>
    <w:qFormat/>
    <w:uiPriority w:val="0"/>
    <w:pPr>
      <w:numPr>
        <w:ilvl w:val="2"/>
      </w:numPr>
      <w:autoSpaceDN w:val="0"/>
      <w:spacing w:before="50" w:beforeLines="50" w:after="50" w:afterLines="50"/>
      <w:outlineLvl w:val="2"/>
    </w:pPr>
  </w:style>
  <w:style w:type="paragraph" w:customStyle="1" w:styleId="105">
    <w:name w:val="附录一级无"/>
    <w:basedOn w:val="104"/>
    <w:qFormat/>
    <w:uiPriority w:val="0"/>
    <w:pPr>
      <w:tabs>
        <w:tab w:val="clear" w:pos="360"/>
      </w:tabs>
      <w:spacing w:before="0" w:beforeLines="0" w:after="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wrap="around" w:y="15310"/>
      <w:spacing w:line="0" w:lineRule="atLeast"/>
    </w:pPr>
    <w:rPr>
      <w:rFonts w:ascii="黑体" w:eastAsia="黑体"/>
      <w:b w:val="0"/>
    </w:rPr>
  </w:style>
  <w:style w:type="paragraph" w:customStyle="1" w:styleId="113">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0" w:beforeLines="0" w:after="0" w:afterLines="0"/>
    </w:pPr>
    <w:rPr>
      <w:rFonts w:ascii="宋体" w:eastAsia="宋体"/>
    </w:rPr>
  </w:style>
  <w:style w:type="paragraph" w:customStyle="1" w:styleId="115">
    <w:name w:val="实施日期"/>
    <w:basedOn w:val="76"/>
    <w:qFormat/>
    <w:uiPriority w:val="0"/>
    <w:pPr>
      <w:framePr w:wrap="around" w:vAnchor="page" w:hAnchor="text"/>
      <w:jc w:val="right"/>
    </w:pPr>
  </w:style>
  <w:style w:type="paragraph" w:customStyle="1" w:styleId="116">
    <w:name w:val="示例后文字"/>
    <w:basedOn w:val="23"/>
    <w:next w:val="23"/>
    <w:qFormat/>
    <w:uiPriority w:val="0"/>
    <w:pPr>
      <w:ind w:firstLine="360"/>
    </w:pPr>
    <w:rPr>
      <w:sz w:val="18"/>
    </w:rPr>
  </w:style>
  <w:style w:type="paragraph" w:customStyle="1" w:styleId="117">
    <w:name w:val="首示例"/>
    <w:next w:val="23"/>
    <w:link w:val="118"/>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0" w:beforeLines="0" w:after="0" w:afterLines="0"/>
    </w:pPr>
    <w:rPr>
      <w:rFonts w:ascii="宋体" w:eastAsia="宋体"/>
    </w:rPr>
  </w:style>
  <w:style w:type="paragraph" w:customStyle="1" w:styleId="120">
    <w:name w:val="条文脚注"/>
    <w:basedOn w:val="24"/>
    <w:qFormat/>
    <w:uiPriority w:val="0"/>
    <w:pPr>
      <w:numPr>
        <w:numId w:val="0"/>
      </w:numPr>
      <w:jc w:val="both"/>
    </w:pPr>
  </w:style>
  <w:style w:type="paragraph" w:customStyle="1" w:styleId="121">
    <w:name w:val="图标脚注说明"/>
    <w:basedOn w:val="23"/>
    <w:qFormat/>
    <w:uiPriority w:val="0"/>
    <w:pPr>
      <w:ind w:left="840" w:hanging="420" w:firstLineChars="0"/>
    </w:pPr>
    <w:rPr>
      <w:sz w:val="18"/>
      <w:szCs w:val="18"/>
    </w:rPr>
  </w:style>
  <w:style w:type="paragraph" w:customStyle="1" w:styleId="122">
    <w:name w:val="图表脚注说明"/>
    <w:basedOn w:val="1"/>
    <w:qFormat/>
    <w:uiPriority w:val="0"/>
    <w:pPr>
      <w:numPr>
        <w:ilvl w:val="0"/>
        <w:numId w:val="16"/>
      </w:numPr>
    </w:pPr>
    <w:rPr>
      <w:rFonts w:ascii="宋体"/>
      <w:sz w:val="18"/>
      <w:szCs w:val="18"/>
    </w:rPr>
  </w:style>
  <w:style w:type="paragraph" w:customStyle="1" w:styleId="123">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0" w:beforeLines="0" w:after="0" w:afterLines="0"/>
    </w:pPr>
    <w:rPr>
      <w:rFonts w:ascii="宋体" w:eastAsia="宋体"/>
    </w:rPr>
  </w:style>
  <w:style w:type="paragraph" w:customStyle="1" w:styleId="126">
    <w:name w:val="一级无"/>
    <w:basedOn w:val="43"/>
    <w:qFormat/>
    <w:uiPriority w:val="0"/>
    <w:pPr>
      <w:spacing w:before="0" w:beforeLines="0" w:after="0" w:afterLines="0"/>
    </w:pPr>
    <w:rPr>
      <w:rFonts w:ascii="宋体" w:eastAsia="宋体"/>
    </w:rPr>
  </w:style>
  <w:style w:type="paragraph" w:customStyle="1" w:styleId="127">
    <w:name w:val="正文表标题"/>
    <w:next w:val="23"/>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3"/>
    <w:next w:val="23"/>
    <w:qFormat/>
    <w:uiPriority w:val="0"/>
    <w:pPr>
      <w:ind w:firstLine="0" w:firstLineChars="0"/>
    </w:pPr>
  </w:style>
  <w:style w:type="paragraph" w:customStyle="1" w:styleId="129">
    <w:name w:val="正文图标题"/>
    <w:next w:val="23"/>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basedOn w:val="76"/>
    <w:qFormat/>
    <w:uiPriority w:val="0"/>
    <w:pPr>
      <w:framePr w:wrap="around" w:vAnchor="page" w:hAnchor="text" w:x="1419"/>
    </w:pPr>
  </w:style>
  <w:style w:type="paragraph" w:customStyle="1" w:styleId="132">
    <w:name w:val="其他实施日期"/>
    <w:basedOn w:val="115"/>
    <w:qFormat/>
    <w:uiPriority w:val="0"/>
    <w:pPr>
      <w:framePr w:wrap="around"/>
    </w:pPr>
  </w:style>
  <w:style w:type="paragraph" w:customStyle="1" w:styleId="133">
    <w:name w:val="封面标准名称2"/>
    <w:basedOn w:val="79"/>
    <w:qFormat/>
    <w:uiPriority w:val="0"/>
    <w:pPr>
      <w:framePr w:wrap="around" w:y="4469"/>
      <w:spacing w:before="630" w:beforeLines="630"/>
    </w:pPr>
  </w:style>
  <w:style w:type="paragraph" w:customStyle="1" w:styleId="134">
    <w:name w:val="封面标准英文名称2"/>
    <w:basedOn w:val="80"/>
    <w:qFormat/>
    <w:uiPriority w:val="0"/>
    <w:pPr>
      <w:framePr w:wrap="around" w:y="4469"/>
    </w:pPr>
  </w:style>
  <w:style w:type="paragraph" w:customStyle="1" w:styleId="135">
    <w:name w:val="封面一致性程度标识2"/>
    <w:basedOn w:val="81"/>
    <w:qFormat/>
    <w:uiPriority w:val="0"/>
    <w:pPr>
      <w:framePr w:wrap="around" w:y="4469"/>
    </w:pPr>
  </w:style>
  <w:style w:type="paragraph" w:customStyle="1" w:styleId="136">
    <w:name w:val="封面标准文稿类别2"/>
    <w:basedOn w:val="82"/>
    <w:qFormat/>
    <w:uiPriority w:val="0"/>
    <w:pPr>
      <w:framePr w:wrap="around" w:y="4469"/>
    </w:pPr>
  </w:style>
  <w:style w:type="paragraph" w:customStyle="1" w:styleId="137">
    <w:name w:val="封面标准文稿编辑信息2"/>
    <w:basedOn w:val="83"/>
    <w:qFormat/>
    <w:uiPriority w:val="0"/>
    <w:pPr>
      <w:framePr w:wrap="around" w:y="4469"/>
    </w:pPr>
  </w:style>
  <w:style w:type="character" w:customStyle="1" w:styleId="138">
    <w:name w:val="批注框文本 字符"/>
    <w:link w:val="16"/>
    <w:qFormat/>
    <w:uiPriority w:val="0"/>
    <w:rPr>
      <w:kern w:val="2"/>
      <w:sz w:val="18"/>
      <w:szCs w:val="18"/>
    </w:rPr>
  </w:style>
  <w:style w:type="paragraph" w:customStyle="1" w:styleId="13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40">
    <w:name w:val="List Paragraph"/>
    <w:basedOn w:val="1"/>
    <w:qFormat/>
    <w:uiPriority w:val="72"/>
    <w:pPr>
      <w:ind w:firstLine="420" w:firstLineChars="200"/>
    </w:pPr>
  </w:style>
  <w:style w:type="character" w:customStyle="1" w:styleId="141">
    <w:name w:val="批注文字 字符"/>
    <w:basedOn w:val="35"/>
    <w:link w:val="7"/>
    <w:semiHidden/>
    <w:qFormat/>
    <w:uiPriority w:val="0"/>
    <w:rPr>
      <w:kern w:val="2"/>
      <w:sz w:val="21"/>
      <w:szCs w:val="24"/>
    </w:rPr>
  </w:style>
  <w:style w:type="character" w:customStyle="1" w:styleId="142">
    <w:name w:val="批注主题 字符"/>
    <w:basedOn w:val="141"/>
    <w:link w:val="32"/>
    <w:semiHidden/>
    <w:qFormat/>
    <w:uiPriority w:val="0"/>
    <w:rPr>
      <w:b/>
      <w:bCs/>
      <w:kern w:val="2"/>
      <w:sz w:val="21"/>
      <w:szCs w:val="24"/>
    </w:rPr>
  </w:style>
  <w:style w:type="character" w:customStyle="1" w:styleId="143">
    <w:name w:val="一级条标题 Char1"/>
    <w:link w:val="43"/>
    <w:qFormat/>
    <w:uiPriority w:val="0"/>
    <w:rPr>
      <w:rFonts w:ascii="黑体" w:eastAsia="黑体"/>
      <w:sz w:val="21"/>
      <w:szCs w:val="21"/>
    </w:rPr>
  </w:style>
  <w:style w:type="character" w:customStyle="1" w:styleId="144">
    <w:name w:val="纯文本 字符"/>
    <w:basedOn w:val="35"/>
    <w:semiHidden/>
    <w:qFormat/>
    <w:uiPriority w:val="0"/>
    <w:rPr>
      <w:rFonts w:hAnsi="Courier New" w:cs="Courier New" w:asciiTheme="minorEastAsia" w:eastAsiaTheme="minorEastAsia"/>
      <w:kern w:val="2"/>
      <w:sz w:val="21"/>
      <w:szCs w:val="24"/>
    </w:rPr>
  </w:style>
  <w:style w:type="character" w:customStyle="1" w:styleId="145">
    <w:name w:val="纯文本 字符1"/>
    <w:basedOn w:val="35"/>
    <w:link w:val="12"/>
    <w:qFormat/>
    <w:uiPriority w:val="0"/>
    <w:rPr>
      <w:rFonts w:ascii="宋体" w:hAnsi="Courier New" w:cs="Courier New" w:eastAsiaTheme="minorEastAsia"/>
      <w:kern w:val="2"/>
      <w:sz w:val="21"/>
      <w:szCs w:val="21"/>
    </w:rPr>
  </w:style>
  <w:style w:type="paragraph" w:customStyle="1" w:styleId="146">
    <w:name w:val="修订1"/>
    <w:hidden/>
    <w:semiHidden/>
    <w:qFormat/>
    <w:uiPriority w:val="71"/>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AA0118-A237-46AE-B1F0-3F408CB3D804}">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7</Pages>
  <Words>2063</Words>
  <Characters>2443</Characters>
  <Lines>87</Lines>
  <Paragraphs>82</Paragraphs>
  <TotalTime>21</TotalTime>
  <ScaleCrop>false</ScaleCrop>
  <LinksUpToDate>false</LinksUpToDate>
  <CharactersWithSpaces>2545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2022-04-20T09:26:00Z</dcterms:created>
  <dc:creator>CNIS</dc:creator>
  <cp:lastModifiedBy>张海燕</cp:lastModifiedBy>
  <cp:lastPrinted>2022-04-21T03:08:00Z</cp:lastPrinted>
  <dcterms:modified xsi:type="dcterms:W3CDTF">2022-04-22T01:31:36Z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904DE06674084553BFF43E4B6064DE4C</vt:lpwstr>
  </property>
</Properties>
</file>